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2D1" w:rsidRDefault="000737CE" w:rsidP="000737CE">
      <w:pPr>
        <w:jc w:val="center"/>
        <w:rPr>
          <w:rFonts w:ascii="Tahoma" w:hAnsi="Tahoma" w:cs="Tahoma"/>
          <w:b/>
          <w:bCs/>
          <w:sz w:val="22"/>
          <w:szCs w:val="22"/>
        </w:rPr>
      </w:pPr>
      <w:bookmarkStart w:id="0" w:name="_GoBack"/>
      <w:r w:rsidRPr="000737CE">
        <w:rPr>
          <w:rFonts w:ascii="Tahoma" w:hAnsi="Tahoma" w:cs="Tahoma"/>
          <w:b/>
          <w:bCs/>
          <w:sz w:val="22"/>
          <w:szCs w:val="22"/>
        </w:rPr>
        <w:t>TRAINING AND ORGANIZATIONAL PERFORMANCE OF SELECTED OIL AND GAS FIRMS IN PORT HARCOURT, RIVERS STATE</w:t>
      </w:r>
    </w:p>
    <w:p w:rsidR="000737CE" w:rsidRPr="000737CE" w:rsidRDefault="000737CE" w:rsidP="000737CE">
      <w:pPr>
        <w:jc w:val="center"/>
        <w:rPr>
          <w:rFonts w:ascii="Tahoma" w:hAnsi="Tahoma" w:cs="Tahoma"/>
          <w:b/>
          <w:bCs/>
          <w:sz w:val="22"/>
          <w:szCs w:val="22"/>
        </w:rPr>
      </w:pPr>
    </w:p>
    <w:p w:rsidR="00C86B2D" w:rsidRPr="000737CE" w:rsidRDefault="00C86B2D" w:rsidP="000737CE">
      <w:pPr>
        <w:jc w:val="center"/>
        <w:rPr>
          <w:rFonts w:ascii="Tahoma" w:hAnsi="Tahoma" w:cs="Tahoma"/>
          <w:b/>
          <w:bCs/>
          <w:sz w:val="22"/>
          <w:szCs w:val="22"/>
        </w:rPr>
      </w:pPr>
      <w:r w:rsidRPr="000737CE">
        <w:rPr>
          <w:rFonts w:ascii="Tahoma" w:hAnsi="Tahoma" w:cs="Tahoma"/>
          <w:b/>
          <w:bCs/>
          <w:sz w:val="22"/>
          <w:szCs w:val="22"/>
        </w:rPr>
        <w:t xml:space="preserve">NAAGBO, </w:t>
      </w:r>
      <w:proofErr w:type="spellStart"/>
      <w:r w:rsidRPr="000737CE">
        <w:rPr>
          <w:rFonts w:ascii="Tahoma" w:hAnsi="Tahoma" w:cs="Tahoma"/>
          <w:b/>
          <w:bCs/>
          <w:sz w:val="22"/>
          <w:szCs w:val="22"/>
        </w:rPr>
        <w:t>Dumle</w:t>
      </w:r>
      <w:proofErr w:type="spellEnd"/>
      <w:r w:rsidRPr="000737CE">
        <w:rPr>
          <w:rFonts w:ascii="Tahoma" w:hAnsi="Tahoma" w:cs="Tahoma"/>
          <w:b/>
          <w:bCs/>
          <w:sz w:val="22"/>
          <w:szCs w:val="22"/>
        </w:rPr>
        <w:t xml:space="preserve"> </w:t>
      </w:r>
    </w:p>
    <w:bookmarkEnd w:id="0"/>
    <w:p w:rsidR="00C86B2D" w:rsidRPr="006710AF" w:rsidRDefault="00C86B2D" w:rsidP="000737CE">
      <w:pPr>
        <w:jc w:val="center"/>
        <w:rPr>
          <w:rFonts w:ascii="Tahoma" w:hAnsi="Tahoma" w:cs="Tahoma"/>
          <w:b/>
          <w:bCs/>
          <w:i/>
          <w:sz w:val="20"/>
          <w:szCs w:val="20"/>
        </w:rPr>
      </w:pPr>
      <w:r w:rsidRPr="006710AF">
        <w:rPr>
          <w:rFonts w:ascii="Tahoma" w:hAnsi="Tahoma" w:cs="Tahoma"/>
          <w:b/>
          <w:bCs/>
          <w:i/>
          <w:sz w:val="20"/>
          <w:szCs w:val="20"/>
        </w:rPr>
        <w:t>dumlenaagbo@iaue.edu.ng</w:t>
      </w:r>
    </w:p>
    <w:p w:rsidR="00C86B2D" w:rsidRPr="000737CE" w:rsidRDefault="00C86B2D" w:rsidP="000737CE">
      <w:pPr>
        <w:jc w:val="center"/>
        <w:rPr>
          <w:rFonts w:ascii="Tahoma" w:hAnsi="Tahoma" w:cs="Tahoma"/>
          <w:b/>
          <w:bCs/>
          <w:sz w:val="22"/>
          <w:szCs w:val="22"/>
        </w:rPr>
      </w:pPr>
      <w:r w:rsidRPr="000737CE">
        <w:rPr>
          <w:rFonts w:ascii="Tahoma" w:hAnsi="Tahoma" w:cs="Tahoma"/>
          <w:b/>
          <w:bCs/>
          <w:sz w:val="22"/>
          <w:szCs w:val="22"/>
        </w:rPr>
        <w:t>Department of Employment Relations and Human Resource Management</w:t>
      </w:r>
    </w:p>
    <w:p w:rsidR="00C86B2D" w:rsidRPr="000737CE" w:rsidRDefault="00C86B2D" w:rsidP="000737CE">
      <w:pPr>
        <w:jc w:val="center"/>
        <w:rPr>
          <w:rFonts w:ascii="Tahoma" w:hAnsi="Tahoma" w:cs="Tahoma"/>
          <w:b/>
          <w:bCs/>
          <w:sz w:val="22"/>
          <w:szCs w:val="22"/>
        </w:rPr>
      </w:pPr>
      <w:r w:rsidRPr="000737CE">
        <w:rPr>
          <w:rFonts w:ascii="Tahoma" w:hAnsi="Tahoma" w:cs="Tahoma"/>
          <w:b/>
          <w:bCs/>
          <w:sz w:val="22"/>
          <w:szCs w:val="22"/>
        </w:rPr>
        <w:t xml:space="preserve">Ignatius </w:t>
      </w:r>
      <w:proofErr w:type="spellStart"/>
      <w:r w:rsidRPr="000737CE">
        <w:rPr>
          <w:rFonts w:ascii="Tahoma" w:hAnsi="Tahoma" w:cs="Tahoma"/>
          <w:b/>
          <w:bCs/>
          <w:sz w:val="22"/>
          <w:szCs w:val="22"/>
        </w:rPr>
        <w:t>Ajuru</w:t>
      </w:r>
      <w:proofErr w:type="spellEnd"/>
      <w:r w:rsidRPr="000737CE">
        <w:rPr>
          <w:rFonts w:ascii="Tahoma" w:hAnsi="Tahoma" w:cs="Tahoma"/>
          <w:b/>
          <w:bCs/>
          <w:sz w:val="22"/>
          <w:szCs w:val="22"/>
        </w:rPr>
        <w:t xml:space="preserve"> University of Education, </w:t>
      </w:r>
      <w:proofErr w:type="spellStart"/>
      <w:r w:rsidRPr="000737CE">
        <w:rPr>
          <w:rFonts w:ascii="Tahoma" w:hAnsi="Tahoma" w:cs="Tahoma"/>
          <w:b/>
          <w:bCs/>
          <w:sz w:val="22"/>
          <w:szCs w:val="22"/>
        </w:rPr>
        <w:t>Rumuolumeni</w:t>
      </w:r>
      <w:proofErr w:type="spellEnd"/>
      <w:r w:rsidRPr="000737CE">
        <w:rPr>
          <w:rFonts w:ascii="Tahoma" w:hAnsi="Tahoma" w:cs="Tahoma"/>
          <w:b/>
          <w:bCs/>
          <w:sz w:val="22"/>
          <w:szCs w:val="22"/>
        </w:rPr>
        <w:t>, Port Harcourt, Rivers State</w:t>
      </w:r>
    </w:p>
    <w:p w:rsidR="00C86B2D" w:rsidRPr="000737CE" w:rsidRDefault="00C86B2D" w:rsidP="000737CE">
      <w:pPr>
        <w:jc w:val="center"/>
        <w:rPr>
          <w:rFonts w:ascii="Tahoma" w:hAnsi="Tahoma" w:cs="Tahoma"/>
          <w:b/>
          <w:bCs/>
          <w:sz w:val="22"/>
          <w:szCs w:val="22"/>
        </w:rPr>
      </w:pP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Abstract</w:t>
      </w:r>
    </w:p>
    <w:p w:rsidR="00FF1FDE" w:rsidRPr="000737CE" w:rsidRDefault="00D4520A" w:rsidP="000737CE">
      <w:pPr>
        <w:jc w:val="both"/>
        <w:rPr>
          <w:rFonts w:ascii="Tahoma" w:hAnsi="Tahoma" w:cs="Tahoma"/>
          <w:sz w:val="22"/>
          <w:szCs w:val="22"/>
        </w:rPr>
      </w:pPr>
      <w:r w:rsidRPr="000737CE">
        <w:rPr>
          <w:rFonts w:ascii="Tahoma" w:hAnsi="Tahoma" w:cs="Tahoma"/>
          <w:sz w:val="22"/>
          <w:szCs w:val="22"/>
        </w:rPr>
        <w:t xml:space="preserve">This study examined the relationship between training and the organizational performance of selected oil and gas firms in Port Harcourt, Rivers State, Nigeria, with customer satisfaction and profitability as the criterion measures. The study was grounded in the AMO (Ability, Motivation and Opportunity) Theory, Contingency Theory, and the Resource-Based View (RBV) Theory. A cross-sectional survey research design was adopted. A population of 400 managers and supervisors was drawn from five selected oil and gas firms, and a sample of 200 respondents was determined using the Taro Yamane (1967) formula. </w:t>
      </w:r>
      <w:proofErr w:type="spellStart"/>
      <w:r w:rsidRPr="000737CE">
        <w:rPr>
          <w:rFonts w:ascii="Tahoma" w:hAnsi="Tahoma" w:cs="Tahoma"/>
          <w:sz w:val="22"/>
          <w:szCs w:val="22"/>
        </w:rPr>
        <w:t>Bowley</w:t>
      </w:r>
      <w:r w:rsidR="008B62D1" w:rsidRPr="000737CE">
        <w:rPr>
          <w:rFonts w:ascii="Tahoma" w:hAnsi="Tahoma" w:cs="Tahoma"/>
          <w:sz w:val="22"/>
          <w:szCs w:val="22"/>
        </w:rPr>
        <w:t>’</w:t>
      </w:r>
      <w:r w:rsidRPr="000737CE">
        <w:rPr>
          <w:rFonts w:ascii="Tahoma" w:hAnsi="Tahoma" w:cs="Tahoma"/>
          <w:sz w:val="22"/>
          <w:szCs w:val="22"/>
        </w:rPr>
        <w:t>s</w:t>
      </w:r>
      <w:proofErr w:type="spellEnd"/>
      <w:r w:rsidRPr="000737CE">
        <w:rPr>
          <w:rFonts w:ascii="Tahoma" w:hAnsi="Tahoma" w:cs="Tahoma"/>
          <w:sz w:val="22"/>
          <w:szCs w:val="22"/>
        </w:rPr>
        <w:t xml:space="preserve"> (1926) proportional allocation technique was applied to distribute the sample proportionally across the five firms. Data were collected through a structured questionnaire and </w:t>
      </w:r>
      <w:proofErr w:type="spellStart"/>
      <w:r w:rsidRPr="000737CE">
        <w:rPr>
          <w:rFonts w:ascii="Tahoma" w:hAnsi="Tahoma" w:cs="Tahoma"/>
          <w:sz w:val="22"/>
          <w:szCs w:val="22"/>
        </w:rPr>
        <w:t>analysed</w:t>
      </w:r>
      <w:proofErr w:type="spellEnd"/>
      <w:r w:rsidRPr="000737CE">
        <w:rPr>
          <w:rFonts w:ascii="Tahoma" w:hAnsi="Tahoma" w:cs="Tahoma"/>
          <w:sz w:val="22"/>
          <w:szCs w:val="22"/>
        </w:rPr>
        <w:t xml:space="preserve"> using Spearman</w:t>
      </w:r>
      <w:r w:rsidR="008B62D1" w:rsidRPr="000737CE">
        <w:rPr>
          <w:rFonts w:ascii="Tahoma" w:hAnsi="Tahoma" w:cs="Tahoma"/>
          <w:sz w:val="22"/>
          <w:szCs w:val="22"/>
        </w:rPr>
        <w:t>’</w:t>
      </w:r>
      <w:r w:rsidRPr="000737CE">
        <w:rPr>
          <w:rFonts w:ascii="Tahoma" w:hAnsi="Tahoma" w:cs="Tahoma"/>
          <w:sz w:val="22"/>
          <w:szCs w:val="22"/>
        </w:rPr>
        <w:t>s Rank Order Correlation Coefficient (rho) with IBM SPSS version 21. Findings indicated a significant positive relationship between training and customer satisfaction (rho = .821, p &lt; .05), and a significant positive relationship between training and profitability (rho = .793, p &lt; .05). It was concluded that employee training is a critical driver of both customer satisfaction and profitability in oil and gas firms in Port Harcourt. Recommendations were advanced for the institutionalization of systematic, needs-driven training programs within the sector.</w:t>
      </w:r>
    </w:p>
    <w:p w:rsidR="000737CE" w:rsidRDefault="000737CE" w:rsidP="000737CE">
      <w:pPr>
        <w:jc w:val="both"/>
        <w:rPr>
          <w:rFonts w:ascii="Tahoma" w:hAnsi="Tahoma" w:cs="Tahoma"/>
          <w:b/>
          <w:sz w:val="22"/>
          <w:szCs w:val="22"/>
        </w:rPr>
      </w:pPr>
    </w:p>
    <w:p w:rsidR="00FF1FDE" w:rsidRDefault="00D4520A" w:rsidP="000737CE">
      <w:pPr>
        <w:jc w:val="both"/>
        <w:rPr>
          <w:rFonts w:ascii="Tahoma" w:hAnsi="Tahoma" w:cs="Tahoma"/>
          <w:b/>
          <w:i/>
          <w:sz w:val="22"/>
          <w:szCs w:val="22"/>
        </w:rPr>
      </w:pPr>
      <w:r w:rsidRPr="000737CE">
        <w:rPr>
          <w:rFonts w:ascii="Tahoma" w:hAnsi="Tahoma" w:cs="Tahoma"/>
          <w:b/>
          <w:i/>
          <w:sz w:val="22"/>
          <w:szCs w:val="22"/>
        </w:rPr>
        <w:t>Keywords: Training, Customer Satisfaction, Profitability, Organizational Performance, Oil and Gas, Human Resource Planning</w:t>
      </w:r>
    </w:p>
    <w:p w:rsidR="000737CE" w:rsidRPr="000737CE" w:rsidRDefault="000737CE" w:rsidP="000737CE">
      <w:pPr>
        <w:jc w:val="both"/>
        <w:rPr>
          <w:rFonts w:ascii="Tahoma" w:hAnsi="Tahoma" w:cs="Tahoma"/>
          <w:b/>
          <w:i/>
          <w:sz w:val="14"/>
          <w:szCs w:val="22"/>
        </w:rPr>
      </w:pP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1. Introduction</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Training constitutes one of the most consequential investments an organization can make in its human capital, serving not merely as an administrative development activity but as a strategic enabler of service quality, customer satisfaction, and financial performance (</w:t>
      </w:r>
      <w:proofErr w:type="spellStart"/>
      <w:r w:rsidRPr="000737CE">
        <w:rPr>
          <w:rFonts w:ascii="Tahoma" w:hAnsi="Tahoma" w:cs="Tahoma"/>
          <w:sz w:val="22"/>
          <w:szCs w:val="22"/>
        </w:rPr>
        <w:t>Alikornwo</w:t>
      </w:r>
      <w:proofErr w:type="spellEnd"/>
      <w:r w:rsidRPr="000737CE">
        <w:rPr>
          <w:rFonts w:ascii="Tahoma" w:hAnsi="Tahoma" w:cs="Tahoma"/>
          <w:sz w:val="22"/>
          <w:szCs w:val="22"/>
        </w:rPr>
        <w:t xml:space="preserve">, </w:t>
      </w:r>
      <w:proofErr w:type="spellStart"/>
      <w:r w:rsidRPr="000737CE">
        <w:rPr>
          <w:rFonts w:ascii="Tahoma" w:hAnsi="Tahoma" w:cs="Tahoma"/>
          <w:sz w:val="22"/>
          <w:szCs w:val="22"/>
        </w:rPr>
        <w:t>Adiele</w:t>
      </w:r>
      <w:proofErr w:type="spellEnd"/>
      <w:r w:rsidRPr="000737CE">
        <w:rPr>
          <w:rFonts w:ascii="Tahoma" w:hAnsi="Tahoma" w:cs="Tahoma"/>
          <w:sz w:val="22"/>
          <w:szCs w:val="22"/>
        </w:rPr>
        <w:t xml:space="preserve"> &amp; </w:t>
      </w:r>
      <w:proofErr w:type="spellStart"/>
      <w:r w:rsidRPr="000737CE">
        <w:rPr>
          <w:rFonts w:ascii="Tahoma" w:hAnsi="Tahoma" w:cs="Tahoma"/>
          <w:sz w:val="22"/>
          <w:szCs w:val="22"/>
        </w:rPr>
        <w:t>Omunakwe</w:t>
      </w:r>
      <w:proofErr w:type="spellEnd"/>
      <w:r w:rsidRPr="000737CE">
        <w:rPr>
          <w:rFonts w:ascii="Tahoma" w:hAnsi="Tahoma" w:cs="Tahoma"/>
          <w:sz w:val="22"/>
          <w:szCs w:val="22"/>
        </w:rPr>
        <w:t xml:space="preserve">, 2024; </w:t>
      </w:r>
      <w:proofErr w:type="spellStart"/>
      <w:r w:rsidRPr="000737CE">
        <w:rPr>
          <w:rFonts w:ascii="Tahoma" w:hAnsi="Tahoma" w:cs="Tahoma"/>
          <w:sz w:val="22"/>
          <w:szCs w:val="22"/>
        </w:rPr>
        <w:t>Bassanini</w:t>
      </w:r>
      <w:proofErr w:type="spellEnd"/>
      <w:r w:rsidRPr="000737CE">
        <w:rPr>
          <w:rFonts w:ascii="Tahoma" w:hAnsi="Tahoma" w:cs="Tahoma"/>
          <w:sz w:val="22"/>
          <w:szCs w:val="22"/>
        </w:rPr>
        <w:t>, 2004; Mathis, 2003). In the oil and gas sector, where the technical complexity of extraction, processing, and service operations demands continuous skills upgrading, the quality and comprehensiveness of training programs are direct determinants of organizational performance outcomes (</w:t>
      </w:r>
      <w:proofErr w:type="spellStart"/>
      <w:r w:rsidRPr="000737CE">
        <w:rPr>
          <w:rFonts w:ascii="Tahoma" w:hAnsi="Tahoma" w:cs="Tahoma"/>
          <w:sz w:val="22"/>
          <w:szCs w:val="22"/>
        </w:rPr>
        <w:t>Batram</w:t>
      </w:r>
      <w:proofErr w:type="spellEnd"/>
      <w:r w:rsidRPr="000737CE">
        <w:rPr>
          <w:rFonts w:ascii="Tahoma" w:hAnsi="Tahoma" w:cs="Tahoma"/>
          <w:sz w:val="22"/>
          <w:szCs w:val="22"/>
        </w:rPr>
        <w:t xml:space="preserve"> &amp; Gibson, 2000; Harris, 2001). Training is defined as the act of acquiring knowledge including the essential skills and qualifications necessary for organizational performance (</w:t>
      </w:r>
      <w:proofErr w:type="spellStart"/>
      <w:r w:rsidRPr="000737CE">
        <w:rPr>
          <w:rFonts w:ascii="Tahoma" w:hAnsi="Tahoma" w:cs="Tahoma"/>
          <w:sz w:val="22"/>
          <w:szCs w:val="22"/>
        </w:rPr>
        <w:t>Bassanini</w:t>
      </w:r>
      <w:proofErr w:type="spellEnd"/>
      <w:r w:rsidRPr="000737CE">
        <w:rPr>
          <w:rFonts w:ascii="Tahoma" w:hAnsi="Tahoma" w:cs="Tahoma"/>
          <w:sz w:val="22"/>
          <w:szCs w:val="22"/>
        </w:rPr>
        <w:t>, 2004), and its goal is to create effects that persist and are sustained far beyond the period or duration of the training activity itself, embedding freshly acquired skills and concepts in the workplace (Harris, 2001). The oil and gas firms in Port Harcourt, Rivers State, operate in a demanding commercial environment where international clients hold high service standards, and where the competence of the workforce is a decisive factor in customer retention, satisfaction, and ultimately organizational profitability.</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Customer satisfaction is a central organizational performance outcome in service-oriented business environments, reflecting the degree to which a firm</w:t>
      </w:r>
      <w:r w:rsidR="008B62D1" w:rsidRPr="000737CE">
        <w:rPr>
          <w:rFonts w:ascii="Tahoma" w:hAnsi="Tahoma" w:cs="Tahoma"/>
          <w:sz w:val="22"/>
          <w:szCs w:val="22"/>
        </w:rPr>
        <w:t>’</w:t>
      </w:r>
      <w:r w:rsidRPr="000737CE">
        <w:rPr>
          <w:rFonts w:ascii="Tahoma" w:hAnsi="Tahoma" w:cs="Tahoma"/>
          <w:sz w:val="22"/>
          <w:szCs w:val="22"/>
        </w:rPr>
        <w:t xml:space="preserve">s service delivery meets or exceeds the expectations of its clients (Kaplan &amp; Norton, 1992; </w:t>
      </w:r>
      <w:proofErr w:type="spellStart"/>
      <w:r w:rsidRPr="000737CE">
        <w:rPr>
          <w:rFonts w:ascii="Tahoma" w:hAnsi="Tahoma" w:cs="Tahoma"/>
          <w:sz w:val="22"/>
          <w:szCs w:val="22"/>
        </w:rPr>
        <w:t>Dimitriades</w:t>
      </w:r>
      <w:proofErr w:type="spellEnd"/>
      <w:r w:rsidRPr="000737CE">
        <w:rPr>
          <w:rFonts w:ascii="Tahoma" w:hAnsi="Tahoma" w:cs="Tahoma"/>
          <w:sz w:val="22"/>
          <w:szCs w:val="22"/>
        </w:rPr>
        <w:t>, 2006). Research has consistently established that satisfied customers contribute disproportionately to organizational profitability through repeat patronage, reduced price sensitivity, and positive referrals (</w:t>
      </w:r>
      <w:proofErr w:type="spellStart"/>
      <w:r w:rsidRPr="000737CE">
        <w:rPr>
          <w:rFonts w:ascii="Tahoma" w:hAnsi="Tahoma" w:cs="Tahoma"/>
          <w:sz w:val="22"/>
          <w:szCs w:val="22"/>
        </w:rPr>
        <w:t>Hennig-Thurau</w:t>
      </w:r>
      <w:proofErr w:type="spellEnd"/>
      <w:r w:rsidRPr="000737CE">
        <w:rPr>
          <w:rFonts w:ascii="Tahoma" w:hAnsi="Tahoma" w:cs="Tahoma"/>
          <w:sz w:val="22"/>
          <w:szCs w:val="22"/>
        </w:rPr>
        <w:t xml:space="preserve">, </w:t>
      </w:r>
      <w:proofErr w:type="spellStart"/>
      <w:r w:rsidRPr="000737CE">
        <w:rPr>
          <w:rFonts w:ascii="Tahoma" w:hAnsi="Tahoma" w:cs="Tahoma"/>
          <w:sz w:val="22"/>
          <w:szCs w:val="22"/>
        </w:rPr>
        <w:t>Gwinner</w:t>
      </w:r>
      <w:proofErr w:type="spellEnd"/>
      <w:r w:rsidRPr="000737CE">
        <w:rPr>
          <w:rFonts w:ascii="Tahoma" w:hAnsi="Tahoma" w:cs="Tahoma"/>
          <w:sz w:val="22"/>
          <w:szCs w:val="22"/>
        </w:rPr>
        <w:t xml:space="preserve"> &amp; </w:t>
      </w:r>
      <w:proofErr w:type="spellStart"/>
      <w:r w:rsidRPr="000737CE">
        <w:rPr>
          <w:rFonts w:ascii="Tahoma" w:hAnsi="Tahoma" w:cs="Tahoma"/>
          <w:sz w:val="22"/>
          <w:szCs w:val="22"/>
        </w:rPr>
        <w:t>Gremler</w:t>
      </w:r>
      <w:proofErr w:type="spellEnd"/>
      <w:r w:rsidRPr="000737CE">
        <w:rPr>
          <w:rFonts w:ascii="Tahoma" w:hAnsi="Tahoma" w:cs="Tahoma"/>
          <w:sz w:val="22"/>
          <w:szCs w:val="22"/>
        </w:rPr>
        <w:t>, 2002). In the oil and gas sector, where clients are frequently multinational corporations with exacting technical and service standards, the ability of firm employees to deliver technically superior and professionally executed services is a decisive factor in customer satisfaction outcomes. The quality of employee competenc</w:t>
      </w:r>
      <w:r w:rsidR="008B62D1" w:rsidRPr="000737CE">
        <w:rPr>
          <w:rFonts w:ascii="Tahoma" w:hAnsi="Tahoma" w:cs="Tahoma"/>
          <w:sz w:val="22"/>
          <w:szCs w:val="22"/>
        </w:rPr>
        <w:t xml:space="preserve">e </w:t>
      </w:r>
      <w:r w:rsidRPr="000737CE">
        <w:rPr>
          <w:rFonts w:ascii="Tahoma" w:hAnsi="Tahoma" w:cs="Tahoma"/>
          <w:sz w:val="22"/>
          <w:szCs w:val="22"/>
        </w:rPr>
        <w:t xml:space="preserve">directly influences service responsiveness, technical accuracy, </w:t>
      </w:r>
      <w:r w:rsidRPr="000737CE">
        <w:rPr>
          <w:rFonts w:ascii="Tahoma" w:hAnsi="Tahoma" w:cs="Tahoma"/>
          <w:sz w:val="22"/>
          <w:szCs w:val="22"/>
        </w:rPr>
        <w:lastRenderedPageBreak/>
        <w:t xml:space="preserve">and problem-resolution capacity, all of which are key antecedents of customer satisfaction (Homburg, </w:t>
      </w:r>
      <w:proofErr w:type="spellStart"/>
      <w:r w:rsidRPr="000737CE">
        <w:rPr>
          <w:rFonts w:ascii="Tahoma" w:hAnsi="Tahoma" w:cs="Tahoma"/>
          <w:sz w:val="22"/>
          <w:szCs w:val="22"/>
        </w:rPr>
        <w:t>Koschate</w:t>
      </w:r>
      <w:proofErr w:type="spellEnd"/>
      <w:r w:rsidRPr="000737CE">
        <w:rPr>
          <w:rFonts w:ascii="Tahoma" w:hAnsi="Tahoma" w:cs="Tahoma"/>
          <w:sz w:val="22"/>
          <w:szCs w:val="22"/>
        </w:rPr>
        <w:t xml:space="preserve"> &amp; Hoyer, 2001; Delaney &amp; </w:t>
      </w:r>
      <w:proofErr w:type="spellStart"/>
      <w:r w:rsidRPr="000737CE">
        <w:rPr>
          <w:rFonts w:ascii="Tahoma" w:hAnsi="Tahoma" w:cs="Tahoma"/>
          <w:sz w:val="22"/>
          <w:szCs w:val="22"/>
        </w:rPr>
        <w:t>Huselid</w:t>
      </w:r>
      <w:proofErr w:type="spellEnd"/>
      <w:r w:rsidRPr="000737CE">
        <w:rPr>
          <w:rFonts w:ascii="Tahoma" w:hAnsi="Tahoma" w:cs="Tahoma"/>
          <w:sz w:val="22"/>
          <w:szCs w:val="22"/>
        </w:rPr>
        <w:t>, 1996).</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Profitability, as the output and benefit that organizations receive in the form of turnover, dividends, and monetary returns (Holt, 1993), is directly influenced by the </w:t>
      </w:r>
      <w:proofErr w:type="spellStart"/>
      <w:r w:rsidRPr="000737CE">
        <w:rPr>
          <w:rFonts w:ascii="Tahoma" w:hAnsi="Tahoma" w:cs="Tahoma"/>
          <w:sz w:val="22"/>
          <w:szCs w:val="22"/>
        </w:rPr>
        <w:t>calibre</w:t>
      </w:r>
      <w:proofErr w:type="spellEnd"/>
      <w:r w:rsidRPr="000737CE">
        <w:rPr>
          <w:rFonts w:ascii="Tahoma" w:hAnsi="Tahoma" w:cs="Tahoma"/>
          <w:sz w:val="22"/>
          <w:szCs w:val="22"/>
        </w:rPr>
        <w:t xml:space="preserve"> of human capital available for organizational operations. Firms that invest in rigorous employee training reduce the incidence of costly operational errors, rework, and project delays, while simultaneously enhancing the capacity of employees to execute high-margin, technically demanding contracts (</w:t>
      </w:r>
      <w:proofErr w:type="spellStart"/>
      <w:r w:rsidRPr="000737CE">
        <w:rPr>
          <w:rFonts w:ascii="Tahoma" w:hAnsi="Tahoma" w:cs="Tahoma"/>
          <w:sz w:val="22"/>
          <w:szCs w:val="22"/>
        </w:rPr>
        <w:t>Bassanini</w:t>
      </w:r>
      <w:proofErr w:type="spellEnd"/>
      <w:r w:rsidRPr="000737CE">
        <w:rPr>
          <w:rFonts w:ascii="Tahoma" w:hAnsi="Tahoma" w:cs="Tahoma"/>
          <w:sz w:val="22"/>
          <w:szCs w:val="22"/>
        </w:rPr>
        <w:t xml:space="preserve">, 2004;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w:t>
      </w:r>
      <w:proofErr w:type="spellStart"/>
      <w:r w:rsidRPr="000737CE">
        <w:rPr>
          <w:rFonts w:ascii="Tahoma" w:hAnsi="Tahoma" w:cs="Tahoma"/>
          <w:sz w:val="22"/>
          <w:szCs w:val="22"/>
        </w:rPr>
        <w:t>Sartono</w:t>
      </w:r>
      <w:proofErr w:type="spellEnd"/>
      <w:r w:rsidRPr="000737CE">
        <w:rPr>
          <w:rFonts w:ascii="Tahoma" w:hAnsi="Tahoma" w:cs="Tahoma"/>
          <w:sz w:val="22"/>
          <w:szCs w:val="22"/>
        </w:rPr>
        <w:t xml:space="preserve"> (2001) defines profitability as the ability of the firm to obtain profit relative to sales, total assets, and company capital, affirming its importance as a long-term organizational survival indicator. The empirical investigation of how training specifically influences profitability in oil and gas firms in Port Harcourt, however, remains a gap in the local scholarly literature, providing the central research rationale for this study alongside the examination of its relationship with customer satisfaction.</w:t>
      </w:r>
    </w:p>
    <w:p w:rsidR="000737CE" w:rsidRDefault="000737CE"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t>1.1 Statement of the Problem</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Oil and gas firms in Port Harcourt, Rivers State, continue to experience challenges of service inconsistency, customer attrition, and declining profitability, with inadequate and unsystematic training provision identified as a contributing factor (Mathis, 2003; </w:t>
      </w:r>
      <w:proofErr w:type="spellStart"/>
      <w:r w:rsidRPr="000737CE">
        <w:rPr>
          <w:rFonts w:ascii="Tahoma" w:hAnsi="Tahoma" w:cs="Tahoma"/>
          <w:sz w:val="22"/>
          <w:szCs w:val="22"/>
        </w:rPr>
        <w:t>Bassanini</w:t>
      </w:r>
      <w:proofErr w:type="spellEnd"/>
      <w:r w:rsidRPr="000737CE">
        <w:rPr>
          <w:rFonts w:ascii="Tahoma" w:hAnsi="Tahoma" w:cs="Tahoma"/>
          <w:sz w:val="22"/>
          <w:szCs w:val="22"/>
        </w:rPr>
        <w:t xml:space="preserve">, 2004). Many firms in the sector rely on ad hoc or compliance-driven training activities rather than strategically developed training plans aligned with specific operational and customer service requirements (Armstrong, 2012; </w:t>
      </w:r>
      <w:proofErr w:type="spellStart"/>
      <w:r w:rsidRPr="000737CE">
        <w:rPr>
          <w:rFonts w:ascii="Tahoma" w:hAnsi="Tahoma" w:cs="Tahoma"/>
          <w:sz w:val="22"/>
          <w:szCs w:val="22"/>
        </w:rPr>
        <w:t>Batram</w:t>
      </w:r>
      <w:proofErr w:type="spellEnd"/>
      <w:r w:rsidRPr="000737CE">
        <w:rPr>
          <w:rFonts w:ascii="Tahoma" w:hAnsi="Tahoma" w:cs="Tahoma"/>
          <w:sz w:val="22"/>
          <w:szCs w:val="22"/>
        </w:rPr>
        <w:t xml:space="preserve"> &amp; Gibson, 2000). This results in persistent skill gaps, inadequate employee readiness for demanding technical tasks, suboptimal customer service quality, and reduced profitability, as inadequately trained employees fail to meet the technical and service standards expected by international oil company clients (Delaney &amp;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1996; </w:t>
      </w:r>
      <w:proofErr w:type="spellStart"/>
      <w:r w:rsidRPr="000737CE">
        <w:rPr>
          <w:rFonts w:ascii="Tahoma" w:hAnsi="Tahoma" w:cs="Tahoma"/>
          <w:sz w:val="22"/>
          <w:szCs w:val="22"/>
        </w:rPr>
        <w:t>Hom</w:t>
      </w:r>
      <w:proofErr w:type="spellEnd"/>
      <w:r w:rsidRPr="000737CE">
        <w:rPr>
          <w:rFonts w:ascii="Tahoma" w:hAnsi="Tahoma" w:cs="Tahoma"/>
          <w:sz w:val="22"/>
          <w:szCs w:val="22"/>
        </w:rPr>
        <w:t xml:space="preserve"> &amp; </w:t>
      </w:r>
      <w:proofErr w:type="spellStart"/>
      <w:r w:rsidRPr="000737CE">
        <w:rPr>
          <w:rFonts w:ascii="Tahoma" w:hAnsi="Tahoma" w:cs="Tahoma"/>
          <w:sz w:val="22"/>
          <w:szCs w:val="22"/>
        </w:rPr>
        <w:t>Griffeth</w:t>
      </w:r>
      <w:proofErr w:type="spellEnd"/>
      <w:r w:rsidRPr="000737CE">
        <w:rPr>
          <w:rFonts w:ascii="Tahoma" w:hAnsi="Tahoma" w:cs="Tahoma"/>
          <w:sz w:val="22"/>
          <w:szCs w:val="22"/>
        </w:rPr>
        <w:t>, 1995). The empirical literature affirms training as a significant driver of organizational performance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w:t>
      </w:r>
      <w:proofErr w:type="spellStart"/>
      <w:r w:rsidRPr="000737CE">
        <w:rPr>
          <w:rFonts w:ascii="Tahoma" w:hAnsi="Tahoma" w:cs="Tahoma"/>
          <w:sz w:val="22"/>
          <w:szCs w:val="22"/>
        </w:rPr>
        <w:t>Youndt</w:t>
      </w:r>
      <w:proofErr w:type="spellEnd"/>
      <w:r w:rsidRPr="000737CE">
        <w:rPr>
          <w:rFonts w:ascii="Tahoma" w:hAnsi="Tahoma" w:cs="Tahoma"/>
          <w:sz w:val="22"/>
          <w:szCs w:val="22"/>
        </w:rPr>
        <w:t xml:space="preserve"> et al., 1996; </w:t>
      </w:r>
      <w:proofErr w:type="spellStart"/>
      <w:r w:rsidRPr="000737CE">
        <w:rPr>
          <w:rFonts w:ascii="Tahoma" w:hAnsi="Tahoma" w:cs="Tahoma"/>
          <w:sz w:val="22"/>
          <w:szCs w:val="22"/>
        </w:rPr>
        <w:t>Paauwe</w:t>
      </w:r>
      <w:proofErr w:type="spellEnd"/>
      <w:r w:rsidRPr="000737CE">
        <w:rPr>
          <w:rFonts w:ascii="Tahoma" w:hAnsi="Tahoma" w:cs="Tahoma"/>
          <w:sz w:val="22"/>
          <w:szCs w:val="22"/>
        </w:rPr>
        <w:t xml:space="preserve"> &amp; Richardson, 1997), yet the dearth of studies specifically examining the training-customer satisfaction and training-profitability relationships in oil and gas firms in Port Harcourt limits the availability of evidence-based guidance for local practitioners and policymakers. The present study directly addresses this gap.</w:t>
      </w:r>
    </w:p>
    <w:p w:rsidR="000737CE" w:rsidRDefault="000737CE" w:rsidP="000737CE">
      <w:pPr>
        <w:jc w:val="center"/>
        <w:rPr>
          <w:rFonts w:ascii="Tahoma" w:hAnsi="Tahoma" w:cs="Tahoma"/>
          <w:b/>
          <w:bCs/>
          <w:sz w:val="22"/>
          <w:szCs w:val="22"/>
        </w:rPr>
      </w:pP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2. Literature Review</w:t>
      </w:r>
    </w:p>
    <w:p w:rsidR="00FF1FDE" w:rsidRPr="000737CE" w:rsidRDefault="00D4520A" w:rsidP="000737CE">
      <w:pPr>
        <w:rPr>
          <w:rFonts w:ascii="Tahoma" w:hAnsi="Tahoma" w:cs="Tahoma"/>
          <w:sz w:val="22"/>
          <w:szCs w:val="22"/>
        </w:rPr>
      </w:pPr>
      <w:r w:rsidRPr="000737CE">
        <w:rPr>
          <w:rFonts w:ascii="Tahoma" w:hAnsi="Tahoma" w:cs="Tahoma"/>
          <w:b/>
          <w:bCs/>
          <w:sz w:val="22"/>
          <w:szCs w:val="22"/>
        </w:rPr>
        <w:t>2.1 Conceptual Review</w:t>
      </w:r>
    </w:p>
    <w:p w:rsidR="00FF1FDE" w:rsidRPr="000737CE" w:rsidRDefault="00D4520A" w:rsidP="000737CE">
      <w:pPr>
        <w:rPr>
          <w:rFonts w:ascii="Tahoma" w:hAnsi="Tahoma" w:cs="Tahoma"/>
          <w:sz w:val="22"/>
          <w:szCs w:val="22"/>
        </w:rPr>
      </w:pPr>
      <w:r w:rsidRPr="000737CE">
        <w:rPr>
          <w:rFonts w:ascii="Tahoma" w:hAnsi="Tahoma" w:cs="Tahoma"/>
          <w:b/>
          <w:bCs/>
          <w:sz w:val="22"/>
          <w:szCs w:val="22"/>
        </w:rPr>
        <w:t>2.1.1 Training</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Training is viewed as the act of acquiring knowledge including the essential skills and qualifications necessary for organizational performance (</w:t>
      </w:r>
      <w:proofErr w:type="spellStart"/>
      <w:r w:rsidRPr="000737CE">
        <w:rPr>
          <w:rFonts w:ascii="Tahoma" w:hAnsi="Tahoma" w:cs="Tahoma"/>
          <w:sz w:val="22"/>
          <w:szCs w:val="22"/>
        </w:rPr>
        <w:t>Bassanini</w:t>
      </w:r>
      <w:proofErr w:type="spellEnd"/>
      <w:r w:rsidRPr="000737CE">
        <w:rPr>
          <w:rFonts w:ascii="Tahoma" w:hAnsi="Tahoma" w:cs="Tahoma"/>
          <w:sz w:val="22"/>
          <w:szCs w:val="22"/>
        </w:rPr>
        <w:t>, 2004). Mathis (2003) opines that for employees to effectively carry out their responsibilities, consistent training is essential, because employees who have been adequately trained with the right educational qualifications and skills are capable of providing huge payoffs for their organizations evidenced in their loyalty to the organization, sound knowledge of operations, improved performance, and contributions to overall stability and future growth. The goal of training is to create effects that persist and are sustained far beyond the period or duration of the training activity itself; the emphasis is on taking precise actions, decisions, steps, and commitments that focus employee attention on integrating freshly acquired skills and concepts into the workplace (</w:t>
      </w:r>
      <w:proofErr w:type="spellStart"/>
      <w:r w:rsidRPr="000737CE">
        <w:rPr>
          <w:rFonts w:ascii="Tahoma" w:hAnsi="Tahoma" w:cs="Tahoma"/>
          <w:sz w:val="22"/>
          <w:szCs w:val="22"/>
        </w:rPr>
        <w:t>Alikornwo</w:t>
      </w:r>
      <w:proofErr w:type="spellEnd"/>
      <w:r w:rsidRPr="000737CE">
        <w:rPr>
          <w:rFonts w:ascii="Tahoma" w:hAnsi="Tahoma" w:cs="Tahoma"/>
          <w:sz w:val="22"/>
          <w:szCs w:val="22"/>
        </w:rPr>
        <w:t xml:space="preserve"> et al., 2024; Harris, 2001).</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Training has materialized as an official corporate function and a fundamental strategic tool for enacting policies that aid in the achievement of an organization</w:t>
      </w:r>
      <w:r w:rsidR="008B62D1" w:rsidRPr="000737CE">
        <w:rPr>
          <w:rFonts w:ascii="Tahoma" w:hAnsi="Tahoma" w:cs="Tahoma"/>
          <w:sz w:val="22"/>
          <w:szCs w:val="22"/>
        </w:rPr>
        <w:t>’</w:t>
      </w:r>
      <w:r w:rsidRPr="000737CE">
        <w:rPr>
          <w:rFonts w:ascii="Tahoma" w:hAnsi="Tahoma" w:cs="Tahoma"/>
          <w:sz w:val="22"/>
          <w:szCs w:val="22"/>
        </w:rPr>
        <w:t>s vision, mission, goals, and objectives (Mathis, 2003). Organizations of different sizes have recognized the importance of training and have incorporated continuous learning as a way of advancing employee progress and securing highly skilled personnel (</w:t>
      </w:r>
      <w:proofErr w:type="spellStart"/>
      <w:r w:rsidRPr="000737CE">
        <w:rPr>
          <w:rFonts w:ascii="Tahoma" w:hAnsi="Tahoma" w:cs="Tahoma"/>
          <w:sz w:val="22"/>
          <w:szCs w:val="22"/>
        </w:rPr>
        <w:t>Bassanini</w:t>
      </w:r>
      <w:proofErr w:type="spellEnd"/>
      <w:r w:rsidRPr="000737CE">
        <w:rPr>
          <w:rFonts w:ascii="Tahoma" w:hAnsi="Tahoma" w:cs="Tahoma"/>
          <w:sz w:val="22"/>
          <w:szCs w:val="22"/>
        </w:rPr>
        <w:t xml:space="preserve">, 2004). </w:t>
      </w:r>
      <w:proofErr w:type="spellStart"/>
      <w:r w:rsidRPr="000737CE">
        <w:rPr>
          <w:rFonts w:ascii="Tahoma" w:hAnsi="Tahoma" w:cs="Tahoma"/>
          <w:sz w:val="22"/>
          <w:szCs w:val="22"/>
        </w:rPr>
        <w:t>Batram</w:t>
      </w:r>
      <w:proofErr w:type="spellEnd"/>
      <w:r w:rsidRPr="000737CE">
        <w:rPr>
          <w:rFonts w:ascii="Tahoma" w:hAnsi="Tahoma" w:cs="Tahoma"/>
          <w:sz w:val="22"/>
          <w:szCs w:val="22"/>
        </w:rPr>
        <w:t xml:space="preserve"> and Gibson (2000) suggest that training aids businesses in attracting competent potential replacements for employees who may leave, ensures the human capital required to sustain commercial growth and expansion, facilitates the utilization of progressive technologies, and aids in boosting morale, effectiveness, efficiency, and </w:t>
      </w:r>
      <w:r w:rsidRPr="000737CE">
        <w:rPr>
          <w:rFonts w:ascii="Tahoma" w:hAnsi="Tahoma" w:cs="Tahoma"/>
          <w:sz w:val="22"/>
          <w:szCs w:val="22"/>
        </w:rPr>
        <w:lastRenderedPageBreak/>
        <w:t>employee performance on the job. Promotion opportunities, when perceived as fair, are more likely to result in job satisfaction, and training programs that create career advancement pathways can mean as much to a staff member as an increase in pay (</w:t>
      </w:r>
      <w:proofErr w:type="spellStart"/>
      <w:r w:rsidRPr="000737CE">
        <w:rPr>
          <w:rFonts w:ascii="Tahoma" w:hAnsi="Tahoma" w:cs="Tahoma"/>
          <w:sz w:val="22"/>
          <w:szCs w:val="22"/>
        </w:rPr>
        <w:t>Altinoz</w:t>
      </w:r>
      <w:proofErr w:type="spellEnd"/>
      <w:r w:rsidRPr="000737CE">
        <w:rPr>
          <w:rFonts w:ascii="Tahoma" w:hAnsi="Tahoma" w:cs="Tahoma"/>
          <w:sz w:val="22"/>
          <w:szCs w:val="22"/>
        </w:rPr>
        <w:t xml:space="preserve">, 2012; </w:t>
      </w:r>
      <w:proofErr w:type="spellStart"/>
      <w:r w:rsidRPr="000737CE">
        <w:rPr>
          <w:rFonts w:ascii="Tahoma" w:hAnsi="Tahoma" w:cs="Tahoma"/>
          <w:sz w:val="22"/>
          <w:szCs w:val="22"/>
        </w:rPr>
        <w:t>Hamidi</w:t>
      </w:r>
      <w:proofErr w:type="spellEnd"/>
      <w:r w:rsidRPr="000737CE">
        <w:rPr>
          <w:rFonts w:ascii="Tahoma" w:hAnsi="Tahoma" w:cs="Tahoma"/>
          <w:sz w:val="22"/>
          <w:szCs w:val="22"/>
        </w:rPr>
        <w:t>, 2014; Lumley, 2011).</w:t>
      </w:r>
    </w:p>
    <w:p w:rsidR="000737CE" w:rsidRDefault="000737CE"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t>2.1.2 Customer Satisfaction</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Customer satisfaction is generally accepted as a psychological state that results from consumer experiences after consumption (</w:t>
      </w:r>
      <w:proofErr w:type="spellStart"/>
      <w:r w:rsidRPr="000737CE">
        <w:rPr>
          <w:rFonts w:ascii="Tahoma" w:hAnsi="Tahoma" w:cs="Tahoma"/>
          <w:sz w:val="22"/>
          <w:szCs w:val="22"/>
        </w:rPr>
        <w:t>Pleshko</w:t>
      </w:r>
      <w:proofErr w:type="spellEnd"/>
      <w:r w:rsidRPr="000737CE">
        <w:rPr>
          <w:rFonts w:ascii="Tahoma" w:hAnsi="Tahoma" w:cs="Tahoma"/>
          <w:sz w:val="22"/>
          <w:szCs w:val="22"/>
        </w:rPr>
        <w:t xml:space="preserve"> &amp; </w:t>
      </w:r>
      <w:proofErr w:type="spellStart"/>
      <w:r w:rsidRPr="000737CE">
        <w:rPr>
          <w:rFonts w:ascii="Tahoma" w:hAnsi="Tahoma" w:cs="Tahoma"/>
          <w:sz w:val="22"/>
          <w:szCs w:val="22"/>
        </w:rPr>
        <w:t>Heins</w:t>
      </w:r>
      <w:proofErr w:type="spellEnd"/>
      <w:r w:rsidRPr="000737CE">
        <w:rPr>
          <w:rFonts w:ascii="Tahoma" w:hAnsi="Tahoma" w:cs="Tahoma"/>
          <w:sz w:val="22"/>
          <w:szCs w:val="22"/>
        </w:rPr>
        <w:t xml:space="preserve">, 1996), and is broadly understood as the outcome of a cognitive and emotional evaluation made after perceived experiences are compared to expected standards (Homburg et al., 2001). </w:t>
      </w:r>
      <w:proofErr w:type="spellStart"/>
      <w:r w:rsidRPr="000737CE">
        <w:rPr>
          <w:rFonts w:ascii="Tahoma" w:hAnsi="Tahoma" w:cs="Tahoma"/>
          <w:sz w:val="22"/>
          <w:szCs w:val="22"/>
        </w:rPr>
        <w:t>Dimitriades</w:t>
      </w:r>
      <w:proofErr w:type="spellEnd"/>
      <w:r w:rsidRPr="000737CE">
        <w:rPr>
          <w:rFonts w:ascii="Tahoma" w:hAnsi="Tahoma" w:cs="Tahoma"/>
          <w:sz w:val="22"/>
          <w:szCs w:val="22"/>
        </w:rPr>
        <w:t xml:space="preserve"> (2006) affirms that customer satisfaction has been a major goal for business organizations for many years, and that loyal customers contribute to the company</w:t>
      </w:r>
      <w:r w:rsidR="008B62D1" w:rsidRPr="000737CE">
        <w:rPr>
          <w:rFonts w:ascii="Tahoma" w:hAnsi="Tahoma" w:cs="Tahoma"/>
          <w:sz w:val="22"/>
          <w:szCs w:val="22"/>
        </w:rPr>
        <w:t>’</w:t>
      </w:r>
      <w:r w:rsidRPr="000737CE">
        <w:rPr>
          <w:rFonts w:ascii="Tahoma" w:hAnsi="Tahoma" w:cs="Tahoma"/>
          <w:sz w:val="22"/>
          <w:szCs w:val="22"/>
        </w:rPr>
        <w:t>s profitability by spending more on the company</w:t>
      </w:r>
      <w:r w:rsidR="008B62D1" w:rsidRPr="000737CE">
        <w:rPr>
          <w:rFonts w:ascii="Tahoma" w:hAnsi="Tahoma" w:cs="Tahoma"/>
          <w:sz w:val="22"/>
          <w:szCs w:val="22"/>
        </w:rPr>
        <w:t>’</w:t>
      </w:r>
      <w:r w:rsidRPr="000737CE">
        <w:rPr>
          <w:rFonts w:ascii="Tahoma" w:hAnsi="Tahoma" w:cs="Tahoma"/>
          <w:sz w:val="22"/>
          <w:szCs w:val="22"/>
        </w:rPr>
        <w:t>s products and services. Giese, Cote and Spiro (2000) observe that there is a lack of agreement on a precise definition, noting that customer satisfaction is a complex construct with several definitions; however, the agreed functional definition relates satisfaction to the relationship between expectations and actual performance.</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Kaplan and Norton (1992) include customer satisfaction within the customer perspective of the balanced scorecard framework, affirming its status as a strategic organizational performance indicator that reflects how the organization is viewed by its customers and how well it is serving them. </w:t>
      </w:r>
      <w:proofErr w:type="spellStart"/>
      <w:r w:rsidRPr="000737CE">
        <w:rPr>
          <w:rFonts w:ascii="Tahoma" w:hAnsi="Tahoma" w:cs="Tahoma"/>
          <w:sz w:val="22"/>
          <w:szCs w:val="22"/>
        </w:rPr>
        <w:t>Ehigie</w:t>
      </w:r>
      <w:proofErr w:type="spellEnd"/>
      <w:r w:rsidRPr="000737CE">
        <w:rPr>
          <w:rFonts w:ascii="Tahoma" w:hAnsi="Tahoma" w:cs="Tahoma"/>
          <w:sz w:val="22"/>
          <w:szCs w:val="22"/>
        </w:rPr>
        <w:t xml:space="preserve">, </w:t>
      </w:r>
      <w:proofErr w:type="spellStart"/>
      <w:r w:rsidRPr="000737CE">
        <w:rPr>
          <w:rFonts w:ascii="Tahoma" w:hAnsi="Tahoma" w:cs="Tahoma"/>
          <w:sz w:val="22"/>
          <w:szCs w:val="22"/>
        </w:rPr>
        <w:t>Ibode</w:t>
      </w:r>
      <w:proofErr w:type="spellEnd"/>
      <w:r w:rsidRPr="000737CE">
        <w:rPr>
          <w:rFonts w:ascii="Tahoma" w:hAnsi="Tahoma" w:cs="Tahoma"/>
          <w:sz w:val="22"/>
          <w:szCs w:val="22"/>
        </w:rPr>
        <w:t xml:space="preserve"> and </w:t>
      </w:r>
      <w:proofErr w:type="spellStart"/>
      <w:r w:rsidRPr="000737CE">
        <w:rPr>
          <w:rFonts w:ascii="Tahoma" w:hAnsi="Tahoma" w:cs="Tahoma"/>
          <w:sz w:val="22"/>
          <w:szCs w:val="22"/>
        </w:rPr>
        <w:t>Ekpe</w:t>
      </w:r>
      <w:proofErr w:type="spellEnd"/>
      <w:r w:rsidRPr="000737CE">
        <w:rPr>
          <w:rFonts w:ascii="Tahoma" w:hAnsi="Tahoma" w:cs="Tahoma"/>
          <w:sz w:val="22"/>
          <w:szCs w:val="22"/>
        </w:rPr>
        <w:t xml:space="preserve"> (2009) state that customer-oriented companies strive to satisfy their customers as one of the bases for establishing lasting and profitable client relations. </w:t>
      </w:r>
      <w:proofErr w:type="spellStart"/>
      <w:r w:rsidRPr="000737CE">
        <w:rPr>
          <w:rFonts w:ascii="Tahoma" w:hAnsi="Tahoma" w:cs="Tahoma"/>
          <w:sz w:val="22"/>
          <w:szCs w:val="22"/>
        </w:rPr>
        <w:t>Hennig-Thurau</w:t>
      </w:r>
      <w:proofErr w:type="spellEnd"/>
      <w:r w:rsidRPr="000737CE">
        <w:rPr>
          <w:rFonts w:ascii="Tahoma" w:hAnsi="Tahoma" w:cs="Tahoma"/>
          <w:sz w:val="22"/>
          <w:szCs w:val="22"/>
        </w:rPr>
        <w:t xml:space="preserve"> et al. (2002) established that customer satisfaction has a significant and strong direct impact on loyalty and word-of-mouth communication, while loyalty and retention in turn have a substantial influence on profitability. The training of employees to deliver consistent, technically competent, and professionally responsive service is therefore directly linked to customer satisfaction outcomes in oil and gas firms.</w:t>
      </w:r>
    </w:p>
    <w:p w:rsidR="000737CE" w:rsidRDefault="000737CE"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t>2.1.3 Profitability</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Profitability is the output and benefit that organizations receive in the form of turnover, dividends, and monetary exchange for their performance, and is widely viewed as the primary indicator of organizational health and long-term viability (Holt, 1993). </w:t>
      </w:r>
      <w:proofErr w:type="spellStart"/>
      <w:r w:rsidRPr="000737CE">
        <w:rPr>
          <w:rFonts w:ascii="Tahoma" w:hAnsi="Tahoma" w:cs="Tahoma"/>
          <w:sz w:val="22"/>
          <w:szCs w:val="22"/>
        </w:rPr>
        <w:t>Sartono</w:t>
      </w:r>
      <w:proofErr w:type="spellEnd"/>
      <w:r w:rsidRPr="000737CE">
        <w:rPr>
          <w:rFonts w:ascii="Tahoma" w:hAnsi="Tahoma" w:cs="Tahoma"/>
          <w:sz w:val="22"/>
          <w:szCs w:val="22"/>
        </w:rPr>
        <w:t xml:space="preserve"> (2001) defines profitability as the ability of the firm to obtain profit relative to sales, total assets, and company capital, noting its importance as an indicator of whether the business entity has good prospects in the future. Jensen (1986) defines free cash flow as cash in excess of that required to fund all positive net present value projects, and notes that high free cash flow indicates greater organizational flexibility for investment to improve performance and firm value. Chen and Chen (2011) opined that the profitability of an organization is the value attached to the firm and that increased profitability signals improved corporate prospects that attract investor confidence.</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The relationship between training and profitability operates through several pathways. Well-trained employees reduce the incidence of operational errors and project delivery failures, both of which carry direct financial costs in the oil and gas sector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w:t>
      </w:r>
      <w:proofErr w:type="spellStart"/>
      <w:r w:rsidRPr="000737CE">
        <w:rPr>
          <w:rFonts w:ascii="Tahoma" w:hAnsi="Tahoma" w:cs="Tahoma"/>
          <w:sz w:val="22"/>
          <w:szCs w:val="22"/>
        </w:rPr>
        <w:t>Bassanini</w:t>
      </w:r>
      <w:proofErr w:type="spellEnd"/>
      <w:r w:rsidRPr="000737CE">
        <w:rPr>
          <w:rFonts w:ascii="Tahoma" w:hAnsi="Tahoma" w:cs="Tahoma"/>
          <w:sz w:val="22"/>
          <w:szCs w:val="22"/>
        </w:rPr>
        <w:t xml:space="preserve">, 2004). Training also improves employee retention by creating career advancement pathways, reducing recruitment and induction costs associated with high turnover (Mathis, 2003; </w:t>
      </w:r>
      <w:proofErr w:type="spellStart"/>
      <w:r w:rsidRPr="000737CE">
        <w:rPr>
          <w:rFonts w:ascii="Tahoma" w:hAnsi="Tahoma" w:cs="Tahoma"/>
          <w:sz w:val="22"/>
          <w:szCs w:val="22"/>
        </w:rPr>
        <w:t>Batram</w:t>
      </w:r>
      <w:proofErr w:type="spellEnd"/>
      <w:r w:rsidRPr="000737CE">
        <w:rPr>
          <w:rFonts w:ascii="Tahoma" w:hAnsi="Tahoma" w:cs="Tahoma"/>
          <w:sz w:val="22"/>
          <w:szCs w:val="22"/>
        </w:rPr>
        <w:t xml:space="preserve"> &amp; Gibson, 2000). </w:t>
      </w:r>
      <w:proofErr w:type="spellStart"/>
      <w:r w:rsidRPr="000737CE">
        <w:rPr>
          <w:rFonts w:ascii="Tahoma" w:hAnsi="Tahoma" w:cs="Tahoma"/>
          <w:sz w:val="22"/>
          <w:szCs w:val="22"/>
        </w:rPr>
        <w:t>Paauwe</w:t>
      </w:r>
      <w:proofErr w:type="spellEnd"/>
      <w:r w:rsidRPr="000737CE">
        <w:rPr>
          <w:rFonts w:ascii="Tahoma" w:hAnsi="Tahoma" w:cs="Tahoma"/>
          <w:sz w:val="22"/>
          <w:szCs w:val="22"/>
        </w:rPr>
        <w:t xml:space="preserve"> and Richardson (1997) posited that HR planning including training positively affects employees by increasing job satisfaction and motivation, which leads to positive operational results in terms of the quality and quantity of products and services, and further affects the financial and market performance of organizations.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confirmed that well-formulated human resource programs not only reduce employee turnover but also make substantial contributions to financial performance and productivity.</w:t>
      </w:r>
    </w:p>
    <w:p w:rsidR="000737CE" w:rsidRDefault="000737CE"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t>2.2 Theoretical Framework</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This study is grounded in the AMO (Ability, Motivation and Opportunity) Theory, Contingency Theory, and the Resource-Based View (RBV) Theory. The AMO Theory, initiated by Bailey (1993) </w:t>
      </w:r>
      <w:r w:rsidRPr="000737CE">
        <w:rPr>
          <w:rFonts w:ascii="Tahoma" w:hAnsi="Tahoma" w:cs="Tahoma"/>
          <w:sz w:val="22"/>
          <w:szCs w:val="22"/>
        </w:rPr>
        <w:lastRenderedPageBreak/>
        <w:t xml:space="preserve">and developed by </w:t>
      </w:r>
      <w:proofErr w:type="spellStart"/>
      <w:r w:rsidRPr="000737CE">
        <w:rPr>
          <w:rFonts w:ascii="Tahoma" w:hAnsi="Tahoma" w:cs="Tahoma"/>
          <w:sz w:val="22"/>
          <w:szCs w:val="22"/>
        </w:rPr>
        <w:t>Appelbaum</w:t>
      </w:r>
      <w:proofErr w:type="spellEnd"/>
      <w:r w:rsidRPr="000737CE">
        <w:rPr>
          <w:rFonts w:ascii="Tahoma" w:hAnsi="Tahoma" w:cs="Tahoma"/>
          <w:sz w:val="22"/>
          <w:szCs w:val="22"/>
        </w:rPr>
        <w:t xml:space="preserve">, Bailey, Berg and </w:t>
      </w:r>
      <w:proofErr w:type="spellStart"/>
      <w:r w:rsidRPr="000737CE">
        <w:rPr>
          <w:rFonts w:ascii="Tahoma" w:hAnsi="Tahoma" w:cs="Tahoma"/>
          <w:sz w:val="22"/>
          <w:szCs w:val="22"/>
        </w:rPr>
        <w:t>Kalleberg</w:t>
      </w:r>
      <w:proofErr w:type="spellEnd"/>
      <w:r w:rsidRPr="000737CE">
        <w:rPr>
          <w:rFonts w:ascii="Tahoma" w:hAnsi="Tahoma" w:cs="Tahoma"/>
          <w:sz w:val="22"/>
          <w:szCs w:val="22"/>
        </w:rPr>
        <w:t xml:space="preserve"> (2000), specifies that HR practices influence organizational performance by enhancing employees</w:t>
      </w:r>
      <w:r w:rsidR="008B62D1" w:rsidRPr="000737CE">
        <w:rPr>
          <w:rFonts w:ascii="Tahoma" w:hAnsi="Tahoma" w:cs="Tahoma"/>
          <w:sz w:val="22"/>
          <w:szCs w:val="22"/>
        </w:rPr>
        <w:t>’</w:t>
      </w:r>
      <w:r w:rsidRPr="000737CE">
        <w:rPr>
          <w:rFonts w:ascii="Tahoma" w:hAnsi="Tahoma" w:cs="Tahoma"/>
          <w:sz w:val="22"/>
          <w:szCs w:val="22"/>
        </w:rPr>
        <w:t xml:space="preserve"> abilities, strengthening their motivation, and providing opportunities for participation in value-creating activities. Training is the primary HR practice through which the ability component of AMO is operationalized: when employees receive systematic, relevant training, their technical and customer service competencies are enhanced, directly enabling superior customer satisfaction and profitability outcomes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MacDuffie, 1995; Purcell, </w:t>
      </w:r>
      <w:proofErr w:type="spellStart"/>
      <w:r w:rsidRPr="000737CE">
        <w:rPr>
          <w:rFonts w:ascii="Tahoma" w:hAnsi="Tahoma" w:cs="Tahoma"/>
          <w:sz w:val="22"/>
          <w:szCs w:val="22"/>
        </w:rPr>
        <w:t>Kinnie</w:t>
      </w:r>
      <w:proofErr w:type="spellEnd"/>
      <w:r w:rsidRPr="000737CE">
        <w:rPr>
          <w:rFonts w:ascii="Tahoma" w:hAnsi="Tahoma" w:cs="Tahoma"/>
          <w:sz w:val="22"/>
          <w:szCs w:val="22"/>
        </w:rPr>
        <w:t xml:space="preserve">, Hutchinson, </w:t>
      </w:r>
      <w:proofErr w:type="spellStart"/>
      <w:r w:rsidRPr="000737CE">
        <w:rPr>
          <w:rFonts w:ascii="Tahoma" w:hAnsi="Tahoma" w:cs="Tahoma"/>
          <w:sz w:val="22"/>
          <w:szCs w:val="22"/>
        </w:rPr>
        <w:t>Rayton</w:t>
      </w:r>
      <w:proofErr w:type="spellEnd"/>
      <w:r w:rsidRPr="000737CE">
        <w:rPr>
          <w:rFonts w:ascii="Tahoma" w:hAnsi="Tahoma" w:cs="Tahoma"/>
          <w:sz w:val="22"/>
          <w:szCs w:val="22"/>
        </w:rPr>
        <w:t xml:space="preserve"> &amp; Swart, 2013).</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Contingency Theory, as advanced by Chandler (1962), Miles and Snow (1978), Porter (1985), and Guest (1997), posits that HR strategies will be more effective when appropriately aligned with business strategy and environmental demands. In the context of this study, training programs that are designed in alignment with the specific operational, technical, and client service demands of the oil and gas sector</w:t>
      </w:r>
      <w:r w:rsidR="008B62D1" w:rsidRPr="000737CE">
        <w:rPr>
          <w:rFonts w:ascii="Tahoma" w:hAnsi="Tahoma" w:cs="Tahoma"/>
          <w:sz w:val="22"/>
          <w:szCs w:val="22"/>
        </w:rPr>
        <w:t xml:space="preserve"> </w:t>
      </w:r>
      <w:r w:rsidRPr="000737CE">
        <w:rPr>
          <w:rFonts w:ascii="Tahoma" w:hAnsi="Tahoma" w:cs="Tahoma"/>
          <w:sz w:val="22"/>
          <w:szCs w:val="22"/>
        </w:rPr>
        <w:t>will generate stronger performance outcomes (</w:t>
      </w:r>
      <w:proofErr w:type="spellStart"/>
      <w:r w:rsidRPr="000737CE">
        <w:rPr>
          <w:rFonts w:ascii="Tahoma" w:hAnsi="Tahoma" w:cs="Tahoma"/>
          <w:sz w:val="22"/>
          <w:szCs w:val="22"/>
        </w:rPr>
        <w:t>Delery</w:t>
      </w:r>
      <w:proofErr w:type="spellEnd"/>
      <w:r w:rsidRPr="000737CE">
        <w:rPr>
          <w:rFonts w:ascii="Tahoma" w:hAnsi="Tahoma" w:cs="Tahoma"/>
          <w:sz w:val="22"/>
          <w:szCs w:val="22"/>
        </w:rPr>
        <w:t xml:space="preserve"> &amp; Doty, 1996). The RBV Theory, articulated by Barney (1991) and extended by Takeuchi, </w:t>
      </w:r>
      <w:proofErr w:type="spellStart"/>
      <w:r w:rsidRPr="000737CE">
        <w:rPr>
          <w:rFonts w:ascii="Tahoma" w:hAnsi="Tahoma" w:cs="Tahoma"/>
          <w:sz w:val="22"/>
          <w:szCs w:val="22"/>
        </w:rPr>
        <w:t>Lepak</w:t>
      </w:r>
      <w:proofErr w:type="spellEnd"/>
      <w:r w:rsidRPr="000737CE">
        <w:rPr>
          <w:rFonts w:ascii="Tahoma" w:hAnsi="Tahoma" w:cs="Tahoma"/>
          <w:sz w:val="22"/>
          <w:szCs w:val="22"/>
        </w:rPr>
        <w:t>, Wang and Takeuchi (2007), holds that competitive advantage is derived from the possession of valuable, rare, inimitable, and non-substitutable resources. Training-enhanced human capital constitutes precisely such a resource: employees whose technical competencies and customer service capabilities are systematically developed through training represent a difficult-to-imitate organizational asset that generates sustained competitive advantage, superior customer satisfaction, and superior profitability.</w:t>
      </w:r>
    </w:p>
    <w:p w:rsidR="000737CE" w:rsidRDefault="000737CE"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t>2.3 Empirical Review</w:t>
      </w:r>
    </w:p>
    <w:p w:rsidR="00FF1FDE" w:rsidRPr="000737CE" w:rsidRDefault="00D4520A" w:rsidP="000737CE">
      <w:pPr>
        <w:ind w:firstLine="720"/>
        <w:jc w:val="both"/>
        <w:rPr>
          <w:rFonts w:ascii="Tahoma" w:hAnsi="Tahoma" w:cs="Tahoma"/>
          <w:sz w:val="22"/>
          <w:szCs w:val="22"/>
        </w:rPr>
      </w:pP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established in a landmark study of 968 United States firms that training and development are among the most significant predictors of organizational productivity and financial performance, and that well-formulated HR programs make substantial contributions to financial performance. </w:t>
      </w:r>
      <w:proofErr w:type="spellStart"/>
      <w:r w:rsidRPr="000737CE">
        <w:rPr>
          <w:rFonts w:ascii="Tahoma" w:hAnsi="Tahoma" w:cs="Tahoma"/>
          <w:sz w:val="22"/>
          <w:szCs w:val="22"/>
        </w:rPr>
        <w:t>Youndt</w:t>
      </w:r>
      <w:proofErr w:type="spellEnd"/>
      <w:r w:rsidRPr="000737CE">
        <w:rPr>
          <w:rFonts w:ascii="Tahoma" w:hAnsi="Tahoma" w:cs="Tahoma"/>
          <w:sz w:val="22"/>
          <w:szCs w:val="22"/>
        </w:rPr>
        <w:t xml:space="preserve"> et al. (1996) demonstrated in a study of manufacturing firms that HR practices oriented toward human capital development have a significant effect on organizational performance, including employee productivity and customer alignment. Delaney and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(1996) found that training, as a component of high-performance HR systems, is positively related to perceptual measures of organizational performance relative to industry competitors. </w:t>
      </w:r>
      <w:proofErr w:type="spellStart"/>
      <w:r w:rsidRPr="000737CE">
        <w:rPr>
          <w:rFonts w:ascii="Tahoma" w:hAnsi="Tahoma" w:cs="Tahoma"/>
          <w:sz w:val="22"/>
          <w:szCs w:val="22"/>
        </w:rPr>
        <w:t>Paauwe</w:t>
      </w:r>
      <w:proofErr w:type="spellEnd"/>
      <w:r w:rsidRPr="000737CE">
        <w:rPr>
          <w:rFonts w:ascii="Tahoma" w:hAnsi="Tahoma" w:cs="Tahoma"/>
          <w:sz w:val="22"/>
          <w:szCs w:val="22"/>
        </w:rPr>
        <w:t xml:space="preserve"> and Richardson (1997) posited that HR planning including training positively affects employees</w:t>
      </w:r>
      <w:r w:rsidR="008B62D1" w:rsidRPr="000737CE">
        <w:rPr>
          <w:rFonts w:ascii="Tahoma" w:hAnsi="Tahoma" w:cs="Tahoma"/>
          <w:sz w:val="22"/>
          <w:szCs w:val="22"/>
        </w:rPr>
        <w:t>’</w:t>
      </w:r>
      <w:r w:rsidRPr="000737CE">
        <w:rPr>
          <w:rFonts w:ascii="Tahoma" w:hAnsi="Tahoma" w:cs="Tahoma"/>
          <w:sz w:val="22"/>
          <w:szCs w:val="22"/>
        </w:rPr>
        <w:t xml:space="preserve"> job satisfaction and motivation, producing positive operational results in terms of product and service quality, and further affecting financial and market performance.</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Arthur (1994) demonstrated that HR management practices that increase employee discretionary </w:t>
      </w:r>
      <w:r w:rsidR="008B62D1" w:rsidRPr="000737CE">
        <w:rPr>
          <w:rFonts w:ascii="Tahoma" w:hAnsi="Tahoma" w:cs="Tahoma"/>
          <w:sz w:val="22"/>
          <w:szCs w:val="22"/>
        </w:rPr>
        <w:t xml:space="preserve">effort </w:t>
      </w:r>
      <w:r w:rsidRPr="000737CE">
        <w:rPr>
          <w:rFonts w:ascii="Tahoma" w:hAnsi="Tahoma" w:cs="Tahoma"/>
          <w:sz w:val="22"/>
          <w:szCs w:val="22"/>
        </w:rPr>
        <w:t>improve firm productivity. Bae and Lawler (1999) established that firms that align their HR management practices including training with business strategy achieve superior performance outcomes. Ramsey et al. (2000) found that human resource planning including training and development improves organizational performance. Wright (1999) confirmed that HR practices affect firm performance when they allow employees to contribute meaningfully to organizational goals, with training identified as a key enabling mechanism. Richard and Johnson (2001) established a positive association between strategic HR management effectiveness</w:t>
      </w:r>
      <w:r w:rsidR="008B62D1" w:rsidRPr="000737CE">
        <w:rPr>
          <w:rFonts w:ascii="Tahoma" w:hAnsi="Tahoma" w:cs="Tahoma"/>
          <w:sz w:val="22"/>
          <w:szCs w:val="22"/>
        </w:rPr>
        <w:t xml:space="preserve"> </w:t>
      </w:r>
      <w:r w:rsidRPr="000737CE">
        <w:rPr>
          <w:rFonts w:ascii="Tahoma" w:hAnsi="Tahoma" w:cs="Tahoma"/>
          <w:sz w:val="22"/>
          <w:szCs w:val="22"/>
        </w:rPr>
        <w:t>and firm performance across multiple dimensions.</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 xml:space="preserve">Franklin (2011), in a study of a public organization in Egypt, found that HR planning including training is crucial for operational efficiency and performance effectiveness. Hassan (2010) concluded that HR planning aims at fulfilling the objectives of manpower requirements and is an important process linking business strategy to its operations, with training identified as a key component of HR planning success. Gifford (2011) demonstrated that HR planning identifies skill requirements for various job levels, and that training programs imparting the required skills directly improve task efficiency and effectiveness. </w:t>
      </w:r>
      <w:proofErr w:type="spellStart"/>
      <w:r w:rsidRPr="000737CE">
        <w:rPr>
          <w:rFonts w:ascii="Tahoma" w:hAnsi="Tahoma" w:cs="Tahoma"/>
          <w:sz w:val="22"/>
          <w:szCs w:val="22"/>
        </w:rPr>
        <w:t>Marwat</w:t>
      </w:r>
      <w:proofErr w:type="spellEnd"/>
      <w:r w:rsidRPr="000737CE">
        <w:rPr>
          <w:rFonts w:ascii="Tahoma" w:hAnsi="Tahoma" w:cs="Tahoma"/>
          <w:sz w:val="22"/>
          <w:szCs w:val="22"/>
        </w:rPr>
        <w:t xml:space="preserve"> (2006) identified training among the seven HR variables that positively relate to employee performance. </w:t>
      </w:r>
      <w:proofErr w:type="spellStart"/>
      <w:r w:rsidRPr="000737CE">
        <w:rPr>
          <w:rFonts w:ascii="Tahoma" w:hAnsi="Tahoma" w:cs="Tahoma"/>
          <w:sz w:val="22"/>
          <w:szCs w:val="22"/>
        </w:rPr>
        <w:t>Sarkodie</w:t>
      </w:r>
      <w:proofErr w:type="spellEnd"/>
      <w:r w:rsidRPr="000737CE">
        <w:rPr>
          <w:rFonts w:ascii="Tahoma" w:hAnsi="Tahoma" w:cs="Tahoma"/>
          <w:sz w:val="22"/>
          <w:szCs w:val="22"/>
        </w:rPr>
        <w:t xml:space="preserve"> (2011) revealed that without proper human resource planning</w:t>
      </w:r>
      <w:r w:rsidR="008B62D1" w:rsidRPr="000737CE">
        <w:rPr>
          <w:rFonts w:ascii="Tahoma" w:hAnsi="Tahoma" w:cs="Tahoma"/>
          <w:sz w:val="22"/>
          <w:szCs w:val="22"/>
        </w:rPr>
        <w:t xml:space="preserve"> </w:t>
      </w:r>
      <w:r w:rsidRPr="000737CE">
        <w:rPr>
          <w:rFonts w:ascii="Tahoma" w:hAnsi="Tahoma" w:cs="Tahoma"/>
          <w:sz w:val="22"/>
          <w:szCs w:val="22"/>
        </w:rPr>
        <w:t xml:space="preserve">organizations cannot attain their goals. </w:t>
      </w:r>
      <w:proofErr w:type="spellStart"/>
      <w:r w:rsidRPr="000737CE">
        <w:rPr>
          <w:rFonts w:ascii="Tahoma" w:hAnsi="Tahoma" w:cs="Tahoma"/>
          <w:sz w:val="22"/>
          <w:szCs w:val="22"/>
        </w:rPr>
        <w:t>Mursi</w:t>
      </w:r>
      <w:proofErr w:type="spellEnd"/>
      <w:r w:rsidRPr="000737CE">
        <w:rPr>
          <w:rFonts w:ascii="Tahoma" w:hAnsi="Tahoma" w:cs="Tahoma"/>
          <w:sz w:val="22"/>
          <w:szCs w:val="22"/>
        </w:rPr>
        <w:t xml:space="preserve"> (2003) and </w:t>
      </w:r>
      <w:proofErr w:type="spellStart"/>
      <w:r w:rsidRPr="000737CE">
        <w:rPr>
          <w:rFonts w:ascii="Tahoma" w:hAnsi="Tahoma" w:cs="Tahoma"/>
          <w:sz w:val="22"/>
          <w:szCs w:val="22"/>
        </w:rPr>
        <w:t>Hiti</w:t>
      </w:r>
      <w:proofErr w:type="spellEnd"/>
      <w:r w:rsidRPr="000737CE">
        <w:rPr>
          <w:rFonts w:ascii="Tahoma" w:hAnsi="Tahoma" w:cs="Tahoma"/>
          <w:sz w:val="22"/>
          <w:szCs w:val="22"/>
        </w:rPr>
        <w:t xml:space="preserve"> (2000) both </w:t>
      </w:r>
      <w:r w:rsidRPr="000737CE">
        <w:rPr>
          <w:rFonts w:ascii="Tahoma" w:hAnsi="Tahoma" w:cs="Tahoma"/>
          <w:sz w:val="22"/>
          <w:szCs w:val="22"/>
        </w:rPr>
        <w:lastRenderedPageBreak/>
        <w:t>established significant positive relationships between human resource planning and organizational performance, with training recognized as a fundamental dimension of HR planning.</w:t>
      </w:r>
    </w:p>
    <w:p w:rsidR="00FF1FDE" w:rsidRPr="000737CE" w:rsidRDefault="00D4520A" w:rsidP="000737CE">
      <w:pPr>
        <w:jc w:val="both"/>
        <w:rPr>
          <w:rFonts w:ascii="Tahoma" w:hAnsi="Tahoma" w:cs="Tahoma"/>
          <w:sz w:val="22"/>
          <w:szCs w:val="22"/>
        </w:rPr>
      </w:pPr>
      <w:r w:rsidRPr="000737CE">
        <w:rPr>
          <w:rFonts w:ascii="Tahoma" w:hAnsi="Tahoma" w:cs="Tahoma"/>
          <w:sz w:val="22"/>
          <w:szCs w:val="22"/>
        </w:rPr>
        <w:t>Based on the theoretical framework and empirical review, the following null hypotheses were formulated to guide the study:</w:t>
      </w:r>
    </w:p>
    <w:p w:rsidR="00FF1FDE" w:rsidRPr="000737CE" w:rsidRDefault="00D4520A" w:rsidP="000737CE">
      <w:pPr>
        <w:jc w:val="both"/>
        <w:rPr>
          <w:rFonts w:ascii="Tahoma" w:hAnsi="Tahoma" w:cs="Tahoma"/>
          <w:sz w:val="22"/>
          <w:szCs w:val="22"/>
        </w:rPr>
      </w:pPr>
      <w:r w:rsidRPr="000737CE">
        <w:rPr>
          <w:rFonts w:ascii="Tahoma" w:hAnsi="Tahoma" w:cs="Tahoma"/>
          <w:b/>
          <w:sz w:val="22"/>
          <w:szCs w:val="22"/>
        </w:rPr>
        <w:t>H</w:t>
      </w:r>
      <w:r w:rsidRPr="000737CE">
        <w:rPr>
          <w:rFonts w:ascii="Tahoma" w:hAnsi="Tahoma" w:cs="Tahoma"/>
          <w:b/>
          <w:sz w:val="22"/>
          <w:szCs w:val="22"/>
          <w:vertAlign w:val="subscript"/>
        </w:rPr>
        <w:t>O1:</w:t>
      </w:r>
      <w:r w:rsidRPr="000737CE">
        <w:rPr>
          <w:rFonts w:ascii="Tahoma" w:hAnsi="Tahoma" w:cs="Tahoma"/>
          <w:sz w:val="22"/>
          <w:szCs w:val="22"/>
        </w:rPr>
        <w:t xml:space="preserve"> There is no significant relationship between training and customer satisfaction of selected oil and gas firms in Port Harcourt.</w:t>
      </w:r>
    </w:p>
    <w:p w:rsidR="00FF1FDE" w:rsidRPr="000737CE" w:rsidRDefault="00D4520A" w:rsidP="000737CE">
      <w:pPr>
        <w:jc w:val="both"/>
        <w:rPr>
          <w:rFonts w:ascii="Tahoma" w:hAnsi="Tahoma" w:cs="Tahoma"/>
          <w:sz w:val="22"/>
          <w:szCs w:val="22"/>
        </w:rPr>
      </w:pPr>
      <w:r w:rsidRPr="000737CE">
        <w:rPr>
          <w:rFonts w:ascii="Tahoma" w:hAnsi="Tahoma" w:cs="Tahoma"/>
          <w:b/>
          <w:sz w:val="22"/>
          <w:szCs w:val="22"/>
        </w:rPr>
        <w:t>H</w:t>
      </w:r>
      <w:r w:rsidRPr="000737CE">
        <w:rPr>
          <w:rFonts w:ascii="Tahoma" w:hAnsi="Tahoma" w:cs="Tahoma"/>
          <w:b/>
          <w:sz w:val="22"/>
          <w:szCs w:val="22"/>
          <w:vertAlign w:val="subscript"/>
        </w:rPr>
        <w:t>O2:</w:t>
      </w:r>
      <w:r w:rsidRPr="000737CE">
        <w:rPr>
          <w:rFonts w:ascii="Tahoma" w:hAnsi="Tahoma" w:cs="Tahoma"/>
          <w:sz w:val="22"/>
          <w:szCs w:val="22"/>
        </w:rPr>
        <w:t xml:space="preserve"> There is no significant relationship between training and profitability of selected oil and gas firms in Port Harcourt.</w:t>
      </w: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3. Methodology</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This study adopted a cross-sectional survey research design to examine the relationship between training and organizational performance</w:t>
      </w:r>
      <w:r w:rsidR="008B62D1" w:rsidRPr="000737CE">
        <w:rPr>
          <w:rFonts w:ascii="Tahoma" w:hAnsi="Tahoma" w:cs="Tahoma"/>
          <w:sz w:val="22"/>
          <w:szCs w:val="22"/>
        </w:rPr>
        <w:t xml:space="preserve"> </w:t>
      </w:r>
      <w:r w:rsidRPr="000737CE">
        <w:rPr>
          <w:rFonts w:ascii="Tahoma" w:hAnsi="Tahoma" w:cs="Tahoma"/>
          <w:sz w:val="22"/>
          <w:szCs w:val="22"/>
        </w:rPr>
        <w:t>in selected oil and gas firms in Port Harcourt, Rivers State, Nigeria. The cross-sectional approach was considered appropriate because the study aimed to capture organizational perceptions at a specific point in time, allowing for simultaneous collection of data on the predictor and criterion variables from a representative sample (</w:t>
      </w:r>
      <w:proofErr w:type="spellStart"/>
      <w:r w:rsidRPr="000737CE">
        <w:rPr>
          <w:rFonts w:ascii="Tahoma" w:hAnsi="Tahoma" w:cs="Tahoma"/>
          <w:sz w:val="22"/>
          <w:szCs w:val="22"/>
        </w:rPr>
        <w:t>Sekaran</w:t>
      </w:r>
      <w:proofErr w:type="spellEnd"/>
      <w:r w:rsidRPr="000737CE">
        <w:rPr>
          <w:rFonts w:ascii="Tahoma" w:hAnsi="Tahoma" w:cs="Tahoma"/>
          <w:sz w:val="22"/>
          <w:szCs w:val="22"/>
        </w:rPr>
        <w:t xml:space="preserve">, 2001). The target population comprised 400 managers and supervisors from five selected oil and gas firms: </w:t>
      </w:r>
      <w:proofErr w:type="spellStart"/>
      <w:r w:rsidRPr="000737CE">
        <w:rPr>
          <w:rFonts w:ascii="Tahoma" w:hAnsi="Tahoma" w:cs="Tahoma"/>
          <w:sz w:val="22"/>
          <w:szCs w:val="22"/>
        </w:rPr>
        <w:t>Keverner</w:t>
      </w:r>
      <w:proofErr w:type="spellEnd"/>
      <w:r w:rsidRPr="000737CE">
        <w:rPr>
          <w:rFonts w:ascii="Tahoma" w:hAnsi="Tahoma" w:cs="Tahoma"/>
          <w:sz w:val="22"/>
          <w:szCs w:val="22"/>
        </w:rPr>
        <w:t xml:space="preserve"> Oil Field Products (KOP) Nigeria Limited (85), </w:t>
      </w:r>
      <w:proofErr w:type="spellStart"/>
      <w:r w:rsidRPr="000737CE">
        <w:rPr>
          <w:rFonts w:ascii="Tahoma" w:hAnsi="Tahoma" w:cs="Tahoma"/>
          <w:sz w:val="22"/>
          <w:szCs w:val="22"/>
        </w:rPr>
        <w:t>Coolper</w:t>
      </w:r>
      <w:proofErr w:type="spellEnd"/>
      <w:r w:rsidRPr="000737CE">
        <w:rPr>
          <w:rFonts w:ascii="Tahoma" w:hAnsi="Tahoma" w:cs="Tahoma"/>
          <w:sz w:val="22"/>
          <w:szCs w:val="22"/>
        </w:rPr>
        <w:t xml:space="preserve"> Cameron Oil and Gas Nigeria Limited (75), Drill-Quip Oil and Gas Nigeria Limited (95), </w:t>
      </w:r>
      <w:proofErr w:type="spellStart"/>
      <w:r w:rsidRPr="000737CE">
        <w:rPr>
          <w:rFonts w:ascii="Tahoma" w:hAnsi="Tahoma" w:cs="Tahoma"/>
          <w:sz w:val="22"/>
          <w:szCs w:val="22"/>
        </w:rPr>
        <w:t>Vetco</w:t>
      </w:r>
      <w:proofErr w:type="spellEnd"/>
      <w:r w:rsidRPr="000737CE">
        <w:rPr>
          <w:rFonts w:ascii="Tahoma" w:hAnsi="Tahoma" w:cs="Tahoma"/>
          <w:sz w:val="22"/>
          <w:szCs w:val="22"/>
        </w:rPr>
        <w:t xml:space="preserve">-Gray Oil and Gas Nigeria Limited (65), and FMC Technologies Oil and Gas Nigeria Limited (80). A sample size of 200 respondents was derived using the Taro Yamane (1967) formula at a 0.05 level of significance, and proportional allocation was achieved using </w:t>
      </w:r>
      <w:proofErr w:type="spellStart"/>
      <w:r w:rsidRPr="000737CE">
        <w:rPr>
          <w:rFonts w:ascii="Tahoma" w:hAnsi="Tahoma" w:cs="Tahoma"/>
          <w:sz w:val="22"/>
          <w:szCs w:val="22"/>
        </w:rPr>
        <w:t>Bowley</w:t>
      </w:r>
      <w:r w:rsidR="008B62D1" w:rsidRPr="000737CE">
        <w:rPr>
          <w:rFonts w:ascii="Tahoma" w:hAnsi="Tahoma" w:cs="Tahoma"/>
          <w:sz w:val="22"/>
          <w:szCs w:val="22"/>
        </w:rPr>
        <w:t>’</w:t>
      </w:r>
      <w:r w:rsidRPr="000737CE">
        <w:rPr>
          <w:rFonts w:ascii="Tahoma" w:hAnsi="Tahoma" w:cs="Tahoma"/>
          <w:sz w:val="22"/>
          <w:szCs w:val="22"/>
        </w:rPr>
        <w:t>s</w:t>
      </w:r>
      <w:proofErr w:type="spellEnd"/>
      <w:r w:rsidRPr="000737CE">
        <w:rPr>
          <w:rFonts w:ascii="Tahoma" w:hAnsi="Tahoma" w:cs="Tahoma"/>
          <w:sz w:val="22"/>
          <w:szCs w:val="22"/>
        </w:rPr>
        <w:t xml:space="preserve"> (1926) proportional allocation technique. Data were gathered using a structured questionnaire with items measuring training, customer satisfaction, and profitability on a five-point Likert scale (1 = Strongly Disagree to 5 = Strongly Agree). Content validity was established through expert peer review, while the Cronbach Alpha coefficient was used to test reliability at the </w:t>
      </w:r>
      <w:proofErr w:type="spellStart"/>
      <w:r w:rsidRPr="000737CE">
        <w:rPr>
          <w:rFonts w:ascii="Tahoma" w:hAnsi="Tahoma" w:cs="Tahoma"/>
          <w:sz w:val="22"/>
          <w:szCs w:val="22"/>
        </w:rPr>
        <w:t>Nunnally</w:t>
      </w:r>
      <w:proofErr w:type="spellEnd"/>
      <w:r w:rsidRPr="000737CE">
        <w:rPr>
          <w:rFonts w:ascii="Tahoma" w:hAnsi="Tahoma" w:cs="Tahoma"/>
          <w:sz w:val="22"/>
          <w:szCs w:val="22"/>
        </w:rPr>
        <w:t xml:space="preserve"> (1970) threshold of 0.70 as recommended by Zeb-</w:t>
      </w:r>
      <w:proofErr w:type="spellStart"/>
      <w:r w:rsidRPr="000737CE">
        <w:rPr>
          <w:rFonts w:ascii="Tahoma" w:hAnsi="Tahoma" w:cs="Tahoma"/>
          <w:sz w:val="22"/>
          <w:szCs w:val="22"/>
        </w:rPr>
        <w:t>Obipi</w:t>
      </w:r>
      <w:proofErr w:type="spellEnd"/>
      <w:r w:rsidRPr="000737CE">
        <w:rPr>
          <w:rFonts w:ascii="Tahoma" w:hAnsi="Tahoma" w:cs="Tahoma"/>
          <w:sz w:val="22"/>
          <w:szCs w:val="22"/>
        </w:rPr>
        <w:t xml:space="preserve"> (2007). Normality tests using the Kolmogorov-Smirnov and Shapiro-Wilk procedures confirmed non-normal data distributions, justifying the use of Spearman</w:t>
      </w:r>
      <w:r w:rsidR="008B62D1" w:rsidRPr="000737CE">
        <w:rPr>
          <w:rFonts w:ascii="Tahoma" w:hAnsi="Tahoma" w:cs="Tahoma"/>
          <w:sz w:val="22"/>
          <w:szCs w:val="22"/>
        </w:rPr>
        <w:t>’</w:t>
      </w:r>
      <w:r w:rsidRPr="000737CE">
        <w:rPr>
          <w:rFonts w:ascii="Tahoma" w:hAnsi="Tahoma" w:cs="Tahoma"/>
          <w:sz w:val="22"/>
          <w:szCs w:val="22"/>
        </w:rPr>
        <w:t>s Rank Order Correlation Coefficient (rho) as the inferential statistical tool. All data analyses were conducted using IBM SPSS version 21. Decisions on hypotheses were made at a 0.05 level of significance: null hypotheses were rejected where p &lt; 0.05 and retained where p &gt; 0.05.</w:t>
      </w:r>
    </w:p>
    <w:p w:rsidR="000737CE" w:rsidRDefault="000737CE" w:rsidP="000737CE">
      <w:pPr>
        <w:jc w:val="center"/>
        <w:rPr>
          <w:rFonts w:ascii="Tahoma" w:hAnsi="Tahoma" w:cs="Tahoma"/>
          <w:b/>
          <w:bCs/>
          <w:sz w:val="22"/>
          <w:szCs w:val="22"/>
        </w:rPr>
      </w:pP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4. Results</w:t>
      </w:r>
    </w:p>
    <w:p w:rsidR="00FF1FDE" w:rsidRPr="000737CE" w:rsidRDefault="00D4520A" w:rsidP="000737CE">
      <w:pPr>
        <w:rPr>
          <w:rFonts w:ascii="Tahoma" w:hAnsi="Tahoma" w:cs="Tahoma"/>
          <w:sz w:val="22"/>
          <w:szCs w:val="22"/>
        </w:rPr>
      </w:pPr>
      <w:r w:rsidRPr="000737CE">
        <w:rPr>
          <w:rFonts w:ascii="Tahoma" w:hAnsi="Tahoma" w:cs="Tahoma"/>
          <w:b/>
          <w:bCs/>
          <w:sz w:val="22"/>
          <w:szCs w:val="22"/>
        </w:rPr>
        <w:t>4.1 Descriptive Statistics</w:t>
      </w:r>
    </w:p>
    <w:p w:rsidR="00FF1FDE" w:rsidRPr="000737CE" w:rsidRDefault="00D4520A" w:rsidP="000737CE">
      <w:pPr>
        <w:jc w:val="both"/>
        <w:rPr>
          <w:rFonts w:ascii="Tahoma" w:hAnsi="Tahoma" w:cs="Tahoma"/>
          <w:sz w:val="22"/>
          <w:szCs w:val="22"/>
        </w:rPr>
      </w:pPr>
      <w:r w:rsidRPr="000737CE">
        <w:rPr>
          <w:rFonts w:ascii="Tahoma" w:hAnsi="Tahoma" w:cs="Tahoma"/>
          <w:b/>
          <w:bCs/>
          <w:sz w:val="22"/>
          <w:szCs w:val="22"/>
        </w:rPr>
        <w:t>Table 1: Descriptive Statistics for Training, Customer Satisfaction and Profitability</w:t>
      </w:r>
    </w:p>
    <w:tbl>
      <w:tblPr>
        <w:tblStyle w:val="TableGrid"/>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700"/>
        <w:gridCol w:w="1027"/>
        <w:gridCol w:w="1367"/>
        <w:gridCol w:w="1367"/>
        <w:gridCol w:w="1075"/>
        <w:gridCol w:w="1066"/>
      </w:tblGrid>
      <w:tr w:rsidR="00FF1FDE" w:rsidRPr="000737CE" w:rsidTr="008B62D1">
        <w:tc>
          <w:tcPr>
            <w:tcW w:w="1926"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Variable</w:t>
            </w:r>
          </w:p>
        </w:tc>
        <w:tc>
          <w:tcPr>
            <w:tcW w:w="535"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N</w:t>
            </w:r>
          </w:p>
        </w:tc>
        <w:tc>
          <w:tcPr>
            <w:tcW w:w="712"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Median</w:t>
            </w:r>
          </w:p>
        </w:tc>
        <w:tc>
          <w:tcPr>
            <w:tcW w:w="712"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IQR</w:t>
            </w:r>
          </w:p>
        </w:tc>
        <w:tc>
          <w:tcPr>
            <w:tcW w:w="560"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Min</w:t>
            </w:r>
          </w:p>
        </w:tc>
        <w:tc>
          <w:tcPr>
            <w:tcW w:w="555"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Max</w:t>
            </w:r>
          </w:p>
        </w:tc>
      </w:tr>
      <w:tr w:rsidR="00FF1FDE" w:rsidRPr="000737CE" w:rsidTr="008B62D1">
        <w:tc>
          <w:tcPr>
            <w:tcW w:w="1926"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Training</w:t>
            </w:r>
          </w:p>
        </w:tc>
        <w:tc>
          <w:tcPr>
            <w:tcW w:w="535"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712"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3.50</w:t>
            </w:r>
          </w:p>
        </w:tc>
        <w:tc>
          <w:tcPr>
            <w:tcW w:w="712"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1.50</w:t>
            </w:r>
          </w:p>
        </w:tc>
        <w:tc>
          <w:tcPr>
            <w:tcW w:w="560"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w:t>
            </w:r>
          </w:p>
        </w:tc>
        <w:tc>
          <w:tcPr>
            <w:tcW w:w="555"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5.00</w:t>
            </w:r>
          </w:p>
        </w:tc>
      </w:tr>
      <w:tr w:rsidR="00FF1FDE" w:rsidRPr="000737CE" w:rsidTr="008B62D1">
        <w:tc>
          <w:tcPr>
            <w:tcW w:w="1926"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Customer Satisfaction</w:t>
            </w:r>
          </w:p>
        </w:tc>
        <w:tc>
          <w:tcPr>
            <w:tcW w:w="535"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712"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3.75</w:t>
            </w:r>
          </w:p>
        </w:tc>
        <w:tc>
          <w:tcPr>
            <w:tcW w:w="712"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w:t>
            </w:r>
          </w:p>
        </w:tc>
        <w:tc>
          <w:tcPr>
            <w:tcW w:w="560"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555"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5.00</w:t>
            </w:r>
          </w:p>
        </w:tc>
      </w:tr>
      <w:tr w:rsidR="00FF1FDE" w:rsidRPr="000737CE" w:rsidTr="008B62D1">
        <w:tc>
          <w:tcPr>
            <w:tcW w:w="1926"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Profitability</w:t>
            </w:r>
          </w:p>
        </w:tc>
        <w:tc>
          <w:tcPr>
            <w:tcW w:w="535"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712"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3.50</w:t>
            </w:r>
          </w:p>
        </w:tc>
        <w:tc>
          <w:tcPr>
            <w:tcW w:w="712"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w:t>
            </w:r>
          </w:p>
        </w:tc>
        <w:tc>
          <w:tcPr>
            <w:tcW w:w="560"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w:t>
            </w:r>
          </w:p>
        </w:tc>
        <w:tc>
          <w:tcPr>
            <w:tcW w:w="555"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5.00</w:t>
            </w:r>
          </w:p>
        </w:tc>
      </w:tr>
    </w:tbl>
    <w:p w:rsidR="00FF1FDE" w:rsidRPr="000737CE" w:rsidRDefault="00D4520A" w:rsidP="000737CE">
      <w:pPr>
        <w:jc w:val="both"/>
        <w:rPr>
          <w:rFonts w:ascii="Tahoma" w:hAnsi="Tahoma" w:cs="Tahoma"/>
          <w:sz w:val="22"/>
          <w:szCs w:val="22"/>
        </w:rPr>
      </w:pPr>
      <w:r w:rsidRPr="000737CE">
        <w:rPr>
          <w:rFonts w:ascii="Tahoma" w:hAnsi="Tahoma" w:cs="Tahoma"/>
          <w:b/>
          <w:sz w:val="22"/>
          <w:szCs w:val="22"/>
        </w:rPr>
        <w:t>Source:</w:t>
      </w:r>
      <w:r w:rsidRPr="000737CE">
        <w:rPr>
          <w:rFonts w:ascii="Tahoma" w:hAnsi="Tahoma" w:cs="Tahoma"/>
          <w:sz w:val="22"/>
          <w:szCs w:val="22"/>
        </w:rPr>
        <w:t xml:space="preserve"> </w:t>
      </w:r>
      <w:r w:rsidR="008B62D1" w:rsidRPr="000737CE">
        <w:rPr>
          <w:rFonts w:ascii="Tahoma" w:hAnsi="Tahoma" w:cs="Tahoma"/>
          <w:sz w:val="22"/>
          <w:szCs w:val="22"/>
        </w:rPr>
        <w:t>Survey Data, 2026</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Table 1 presents the descriptive statistics for the study variables. Training recorded a median score of 3.50 (IQR = 1.50), indicating a moderate level of training intensity among the sampled oil and gas firms, with some variability in the frequency and comprehensiveness of training activities across organizations. Customer satisfaction returned a median of 3.75 (IQR = 1.00), suggesting that respondents perceived customer satisfaction levels as moderately to highly positive within their respective organizations. Profitability recorded a median of 3.50 (IQR = 1.00), reflecting a moderate to positive perception of organizational financial performance. The IQR value for training (1.50) indicates greater variability in training experiences across the sampled firms compared to the other two variables, reflecting diversity in training investment levels across the five organizations.</w:t>
      </w:r>
    </w:p>
    <w:p w:rsidR="008B62D1" w:rsidRDefault="008B62D1" w:rsidP="000737CE">
      <w:pPr>
        <w:rPr>
          <w:rFonts w:ascii="Tahoma" w:hAnsi="Tahoma" w:cs="Tahoma"/>
          <w:b/>
          <w:bCs/>
          <w:sz w:val="22"/>
          <w:szCs w:val="22"/>
        </w:rPr>
      </w:pPr>
    </w:p>
    <w:p w:rsidR="006710AF" w:rsidRDefault="006710AF" w:rsidP="000737CE">
      <w:pPr>
        <w:rPr>
          <w:rFonts w:ascii="Tahoma" w:hAnsi="Tahoma" w:cs="Tahoma"/>
          <w:b/>
          <w:bCs/>
          <w:sz w:val="22"/>
          <w:szCs w:val="22"/>
        </w:rPr>
      </w:pPr>
    </w:p>
    <w:p w:rsidR="006710AF" w:rsidRDefault="006710AF" w:rsidP="000737CE">
      <w:pPr>
        <w:rPr>
          <w:rFonts w:ascii="Tahoma" w:hAnsi="Tahoma" w:cs="Tahoma"/>
          <w:b/>
          <w:bCs/>
          <w:sz w:val="22"/>
          <w:szCs w:val="22"/>
        </w:rPr>
      </w:pPr>
    </w:p>
    <w:p w:rsidR="006710AF" w:rsidRPr="000737CE" w:rsidRDefault="006710AF"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lastRenderedPageBreak/>
        <w:t>4.2 Hypothesis Testing</w:t>
      </w:r>
    </w:p>
    <w:p w:rsidR="00FF1FDE" w:rsidRPr="000737CE" w:rsidRDefault="00D4520A" w:rsidP="000737CE">
      <w:pPr>
        <w:jc w:val="both"/>
        <w:rPr>
          <w:rFonts w:ascii="Tahoma" w:hAnsi="Tahoma" w:cs="Tahoma"/>
          <w:sz w:val="22"/>
          <w:szCs w:val="22"/>
        </w:rPr>
      </w:pPr>
      <w:r w:rsidRPr="000737CE">
        <w:rPr>
          <w:rFonts w:ascii="Tahoma" w:hAnsi="Tahoma" w:cs="Tahoma"/>
          <w:b/>
          <w:bCs/>
          <w:sz w:val="22"/>
          <w:szCs w:val="22"/>
        </w:rPr>
        <w:t>Table 2: Spearman</w:t>
      </w:r>
      <w:r w:rsidR="008B62D1" w:rsidRPr="000737CE">
        <w:rPr>
          <w:rFonts w:ascii="Tahoma" w:hAnsi="Tahoma" w:cs="Tahoma"/>
          <w:b/>
          <w:bCs/>
          <w:sz w:val="22"/>
          <w:szCs w:val="22"/>
        </w:rPr>
        <w:t>’</w:t>
      </w:r>
      <w:r w:rsidRPr="000737CE">
        <w:rPr>
          <w:rFonts w:ascii="Tahoma" w:hAnsi="Tahoma" w:cs="Tahoma"/>
          <w:b/>
          <w:bCs/>
          <w:sz w:val="22"/>
          <w:szCs w:val="22"/>
        </w:rPr>
        <w:t>s Rank Order Correlation – Training, Customer Satisfaction and Profitability</w:t>
      </w:r>
    </w:p>
    <w:tbl>
      <w:tblPr>
        <w:tblStyle w:val="TableGrid"/>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00"/>
        <w:gridCol w:w="1601"/>
        <w:gridCol w:w="1869"/>
        <w:gridCol w:w="1869"/>
        <w:gridCol w:w="1863"/>
      </w:tblGrid>
      <w:tr w:rsidR="00FF1FDE" w:rsidRPr="000737CE" w:rsidTr="008B62D1">
        <w:tc>
          <w:tcPr>
            <w:tcW w:w="1250"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Variable</w:t>
            </w:r>
          </w:p>
        </w:tc>
        <w:tc>
          <w:tcPr>
            <w:tcW w:w="834"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Statistic</w:t>
            </w:r>
          </w:p>
        </w:tc>
        <w:tc>
          <w:tcPr>
            <w:tcW w:w="973"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Training</w:t>
            </w:r>
          </w:p>
        </w:tc>
        <w:tc>
          <w:tcPr>
            <w:tcW w:w="973"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Customer Satisfaction</w:t>
            </w:r>
          </w:p>
        </w:tc>
        <w:tc>
          <w:tcPr>
            <w:tcW w:w="971" w:type="pct"/>
            <w:tcBorders>
              <w:bottom w:val="single" w:sz="4" w:space="0" w:color="auto"/>
            </w:tcBorders>
          </w:tcPr>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Profitability</w:t>
            </w:r>
          </w:p>
        </w:tc>
      </w:tr>
      <w:tr w:rsidR="00FF1FDE" w:rsidRPr="000737CE" w:rsidTr="008B62D1">
        <w:tc>
          <w:tcPr>
            <w:tcW w:w="1250"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Training</w:t>
            </w:r>
          </w:p>
        </w:tc>
        <w:tc>
          <w:tcPr>
            <w:tcW w:w="834"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Correlation Coefficient</w:t>
            </w:r>
          </w:p>
        </w:tc>
        <w:tc>
          <w:tcPr>
            <w:tcW w:w="973"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1.000</w:t>
            </w:r>
          </w:p>
        </w:tc>
        <w:tc>
          <w:tcPr>
            <w:tcW w:w="973"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.821**</w:t>
            </w:r>
          </w:p>
        </w:tc>
        <w:tc>
          <w:tcPr>
            <w:tcW w:w="971" w:type="pct"/>
            <w:tcBorders>
              <w:top w:val="single" w:sz="4" w:space="0" w:color="auto"/>
              <w:bottom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.793**</w:t>
            </w:r>
          </w:p>
        </w:tc>
      </w:tr>
      <w:tr w:rsidR="00FF1FDE" w:rsidRPr="000737CE" w:rsidTr="008B62D1">
        <w:tc>
          <w:tcPr>
            <w:tcW w:w="1250" w:type="pct"/>
            <w:tcBorders>
              <w:top w:val="nil"/>
            </w:tcBorders>
          </w:tcPr>
          <w:p w:rsidR="00FF1FDE" w:rsidRPr="000737CE" w:rsidRDefault="00FF1FDE" w:rsidP="000737CE">
            <w:pPr>
              <w:jc w:val="center"/>
              <w:rPr>
                <w:rFonts w:ascii="Tahoma" w:hAnsi="Tahoma" w:cs="Tahoma"/>
                <w:sz w:val="22"/>
                <w:szCs w:val="22"/>
              </w:rPr>
            </w:pPr>
          </w:p>
        </w:tc>
        <w:tc>
          <w:tcPr>
            <w:tcW w:w="834"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Sig. (2-tailed)</w:t>
            </w:r>
          </w:p>
        </w:tc>
        <w:tc>
          <w:tcPr>
            <w:tcW w:w="973"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c>
          <w:tcPr>
            <w:tcW w:w="973"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.001</w:t>
            </w:r>
          </w:p>
        </w:tc>
        <w:tc>
          <w:tcPr>
            <w:tcW w:w="971" w:type="pct"/>
            <w:tcBorders>
              <w:top w:val="nil"/>
            </w:tcBorders>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.002</w:t>
            </w:r>
          </w:p>
        </w:tc>
      </w:tr>
      <w:tr w:rsidR="00FF1FDE" w:rsidRPr="000737CE" w:rsidTr="008B62D1">
        <w:tc>
          <w:tcPr>
            <w:tcW w:w="1250" w:type="pct"/>
          </w:tcPr>
          <w:p w:rsidR="00FF1FDE" w:rsidRPr="000737CE" w:rsidRDefault="00FF1FDE" w:rsidP="000737CE">
            <w:pPr>
              <w:jc w:val="center"/>
              <w:rPr>
                <w:rFonts w:ascii="Tahoma" w:hAnsi="Tahoma" w:cs="Tahoma"/>
                <w:sz w:val="22"/>
                <w:szCs w:val="22"/>
              </w:rPr>
            </w:pP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N</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r>
      <w:tr w:rsidR="00FF1FDE" w:rsidRPr="000737CE" w:rsidTr="008B62D1">
        <w:tc>
          <w:tcPr>
            <w:tcW w:w="1250"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Customer Satisfaction</w:t>
            </w: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Correlation Coefficient</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.821**</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1.000</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r>
      <w:tr w:rsidR="00FF1FDE" w:rsidRPr="000737CE" w:rsidTr="008B62D1">
        <w:tc>
          <w:tcPr>
            <w:tcW w:w="1250" w:type="pct"/>
          </w:tcPr>
          <w:p w:rsidR="00FF1FDE" w:rsidRPr="000737CE" w:rsidRDefault="00FF1FDE" w:rsidP="000737CE">
            <w:pPr>
              <w:jc w:val="center"/>
              <w:rPr>
                <w:rFonts w:ascii="Tahoma" w:hAnsi="Tahoma" w:cs="Tahoma"/>
                <w:sz w:val="22"/>
                <w:szCs w:val="22"/>
              </w:rPr>
            </w:pP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Sig. (2-tailed)</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.001</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r>
      <w:tr w:rsidR="00FF1FDE" w:rsidRPr="000737CE" w:rsidTr="008B62D1">
        <w:tc>
          <w:tcPr>
            <w:tcW w:w="1250" w:type="pct"/>
          </w:tcPr>
          <w:p w:rsidR="00FF1FDE" w:rsidRPr="000737CE" w:rsidRDefault="00FF1FDE" w:rsidP="000737CE">
            <w:pPr>
              <w:jc w:val="center"/>
              <w:rPr>
                <w:rFonts w:ascii="Tahoma" w:hAnsi="Tahoma" w:cs="Tahoma"/>
                <w:sz w:val="22"/>
                <w:szCs w:val="22"/>
              </w:rPr>
            </w:pP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N</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r>
      <w:tr w:rsidR="00FF1FDE" w:rsidRPr="000737CE" w:rsidTr="008B62D1">
        <w:tc>
          <w:tcPr>
            <w:tcW w:w="1250"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Profitability</w:t>
            </w: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Correlation Coefficient</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.793**</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1.000</w:t>
            </w:r>
          </w:p>
        </w:tc>
      </w:tr>
      <w:tr w:rsidR="00FF1FDE" w:rsidRPr="000737CE" w:rsidTr="008B62D1">
        <w:tc>
          <w:tcPr>
            <w:tcW w:w="1250" w:type="pct"/>
          </w:tcPr>
          <w:p w:rsidR="00FF1FDE" w:rsidRPr="000737CE" w:rsidRDefault="00FF1FDE" w:rsidP="000737CE">
            <w:pPr>
              <w:jc w:val="center"/>
              <w:rPr>
                <w:rFonts w:ascii="Tahoma" w:hAnsi="Tahoma" w:cs="Tahoma"/>
                <w:sz w:val="22"/>
                <w:szCs w:val="22"/>
              </w:rPr>
            </w:pP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Sig. (2-tailed)</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.002</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w:t>
            </w:r>
          </w:p>
        </w:tc>
      </w:tr>
      <w:tr w:rsidR="00FF1FDE" w:rsidRPr="000737CE" w:rsidTr="008B62D1">
        <w:tc>
          <w:tcPr>
            <w:tcW w:w="1250" w:type="pct"/>
          </w:tcPr>
          <w:p w:rsidR="00FF1FDE" w:rsidRPr="000737CE" w:rsidRDefault="00FF1FDE" w:rsidP="000737CE">
            <w:pPr>
              <w:jc w:val="center"/>
              <w:rPr>
                <w:rFonts w:ascii="Tahoma" w:hAnsi="Tahoma" w:cs="Tahoma"/>
                <w:sz w:val="22"/>
                <w:szCs w:val="22"/>
              </w:rPr>
            </w:pPr>
          </w:p>
        </w:tc>
        <w:tc>
          <w:tcPr>
            <w:tcW w:w="834"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N</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973"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c>
          <w:tcPr>
            <w:tcW w:w="971" w:type="pct"/>
          </w:tcPr>
          <w:p w:rsidR="00FF1FDE" w:rsidRPr="000737CE" w:rsidRDefault="00D4520A" w:rsidP="000737CE">
            <w:pPr>
              <w:jc w:val="center"/>
              <w:rPr>
                <w:rFonts w:ascii="Tahoma" w:hAnsi="Tahoma" w:cs="Tahoma"/>
                <w:sz w:val="22"/>
                <w:szCs w:val="22"/>
              </w:rPr>
            </w:pPr>
            <w:r w:rsidRPr="000737CE">
              <w:rPr>
                <w:rFonts w:ascii="Tahoma" w:hAnsi="Tahoma" w:cs="Tahoma"/>
                <w:sz w:val="22"/>
                <w:szCs w:val="22"/>
              </w:rPr>
              <w:t>200</w:t>
            </w:r>
          </w:p>
        </w:tc>
      </w:tr>
    </w:tbl>
    <w:p w:rsidR="00FF1FDE" w:rsidRPr="000737CE" w:rsidRDefault="00D4520A" w:rsidP="000737CE">
      <w:pPr>
        <w:jc w:val="both"/>
        <w:rPr>
          <w:rFonts w:ascii="Tahoma" w:hAnsi="Tahoma" w:cs="Tahoma"/>
          <w:sz w:val="22"/>
          <w:szCs w:val="22"/>
        </w:rPr>
      </w:pPr>
      <w:r w:rsidRPr="000737CE">
        <w:rPr>
          <w:rFonts w:ascii="Tahoma" w:hAnsi="Tahoma" w:cs="Tahoma"/>
          <w:i/>
          <w:iCs/>
          <w:sz w:val="22"/>
          <w:szCs w:val="22"/>
        </w:rPr>
        <w:t>**Correlation is significant at the 0.05 level (2-tailed).</w:t>
      </w:r>
    </w:p>
    <w:p w:rsidR="00FF1FDE" w:rsidRPr="000737CE" w:rsidRDefault="00D4520A" w:rsidP="000737CE">
      <w:pPr>
        <w:jc w:val="both"/>
        <w:rPr>
          <w:rFonts w:ascii="Tahoma" w:hAnsi="Tahoma" w:cs="Tahoma"/>
          <w:sz w:val="22"/>
          <w:szCs w:val="22"/>
        </w:rPr>
      </w:pPr>
      <w:r w:rsidRPr="000737CE">
        <w:rPr>
          <w:rFonts w:ascii="Tahoma" w:hAnsi="Tahoma" w:cs="Tahoma"/>
          <w:b/>
          <w:sz w:val="22"/>
          <w:szCs w:val="22"/>
        </w:rPr>
        <w:t>Source:</w:t>
      </w:r>
      <w:r w:rsidRPr="000737CE">
        <w:rPr>
          <w:rFonts w:ascii="Tahoma" w:hAnsi="Tahoma" w:cs="Tahoma"/>
          <w:sz w:val="22"/>
          <w:szCs w:val="22"/>
        </w:rPr>
        <w:t xml:space="preserve"> </w:t>
      </w:r>
      <w:r w:rsidR="008B62D1" w:rsidRPr="000737CE">
        <w:rPr>
          <w:rFonts w:ascii="Tahoma" w:hAnsi="Tahoma" w:cs="Tahoma"/>
          <w:sz w:val="22"/>
          <w:szCs w:val="22"/>
        </w:rPr>
        <w:t>Survey Data, 2026</w:t>
      </w:r>
    </w:p>
    <w:p w:rsidR="00FF1FDE" w:rsidRPr="000737CE" w:rsidRDefault="00D4520A" w:rsidP="000737CE">
      <w:pPr>
        <w:jc w:val="both"/>
        <w:rPr>
          <w:rFonts w:ascii="Tahoma" w:hAnsi="Tahoma" w:cs="Tahoma"/>
          <w:sz w:val="22"/>
          <w:szCs w:val="22"/>
        </w:rPr>
      </w:pPr>
      <w:r w:rsidRPr="000737CE">
        <w:rPr>
          <w:rFonts w:ascii="Tahoma" w:hAnsi="Tahoma" w:cs="Tahoma"/>
          <w:b/>
          <w:bCs/>
          <w:sz w:val="22"/>
          <w:szCs w:val="22"/>
        </w:rPr>
        <w:t>Hypothesis One (HO1): There is no significant relationship between training and customer satisfaction of selected oil and gas firms in Port Harcourt.</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The Spearman</w:t>
      </w:r>
      <w:r w:rsidR="008B62D1" w:rsidRPr="000737CE">
        <w:rPr>
          <w:rFonts w:ascii="Tahoma" w:hAnsi="Tahoma" w:cs="Tahoma"/>
          <w:sz w:val="22"/>
          <w:szCs w:val="22"/>
        </w:rPr>
        <w:t>’</w:t>
      </w:r>
      <w:r w:rsidRPr="000737CE">
        <w:rPr>
          <w:rFonts w:ascii="Tahoma" w:hAnsi="Tahoma" w:cs="Tahoma"/>
          <w:sz w:val="22"/>
          <w:szCs w:val="22"/>
        </w:rPr>
        <w:t>s correlation analysis presented in Table 2 reveals a strong, positive, and statistically significant relationship between training and customer satisfaction (rho = .821, p = .001 &lt; .05). Since p &lt; 0.05, the null hypothesis is rejected. There is therefore a significant positive relationship between training and customer satisfaction in the selected oil and gas firms in Port Harcourt. The higher the level and quality of training investment, the better the customer satisfaction outcomes achieved by these firms.</w:t>
      </w:r>
    </w:p>
    <w:p w:rsidR="000737CE" w:rsidRDefault="000737CE" w:rsidP="000737CE">
      <w:pPr>
        <w:jc w:val="both"/>
        <w:rPr>
          <w:rFonts w:ascii="Tahoma" w:hAnsi="Tahoma" w:cs="Tahoma"/>
          <w:b/>
          <w:bCs/>
          <w:sz w:val="22"/>
          <w:szCs w:val="22"/>
        </w:rPr>
      </w:pPr>
    </w:p>
    <w:p w:rsidR="00FF1FDE" w:rsidRPr="000737CE" w:rsidRDefault="00D4520A" w:rsidP="000737CE">
      <w:pPr>
        <w:jc w:val="both"/>
        <w:rPr>
          <w:rFonts w:ascii="Tahoma" w:hAnsi="Tahoma" w:cs="Tahoma"/>
          <w:sz w:val="22"/>
          <w:szCs w:val="22"/>
        </w:rPr>
      </w:pPr>
      <w:r w:rsidRPr="000737CE">
        <w:rPr>
          <w:rFonts w:ascii="Tahoma" w:hAnsi="Tahoma" w:cs="Tahoma"/>
          <w:b/>
          <w:bCs/>
          <w:sz w:val="22"/>
          <w:szCs w:val="22"/>
        </w:rPr>
        <w:t>Hypothesis Two (HO2): There is no significant relationship between training and profitability of selected oil and gas firms in Port Harcourt.</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Table 2 further reveals a strong, positive, and statistically significant relationship between training and profitability (rho = .793, p = .002 &lt; .05). Since p &lt; 0.05, the null hypothesis is rejected. There is therefore a significant positive relationship between training and profitability in the selected oil and gas firms in Port Harcourt, indicating that firms with more robust and systematic employee training programs achieve superior profitability outcomes.</w:t>
      </w:r>
    </w:p>
    <w:p w:rsidR="000737CE" w:rsidRDefault="000737CE" w:rsidP="000737CE">
      <w:pPr>
        <w:rPr>
          <w:rFonts w:ascii="Tahoma" w:hAnsi="Tahoma" w:cs="Tahoma"/>
          <w:b/>
          <w:bCs/>
          <w:sz w:val="22"/>
          <w:szCs w:val="22"/>
        </w:rPr>
      </w:pPr>
    </w:p>
    <w:p w:rsidR="00FF1FDE" w:rsidRPr="000737CE" w:rsidRDefault="00D4520A" w:rsidP="000737CE">
      <w:pPr>
        <w:rPr>
          <w:rFonts w:ascii="Tahoma" w:hAnsi="Tahoma" w:cs="Tahoma"/>
          <w:sz w:val="22"/>
          <w:szCs w:val="22"/>
        </w:rPr>
      </w:pPr>
      <w:r w:rsidRPr="000737CE">
        <w:rPr>
          <w:rFonts w:ascii="Tahoma" w:hAnsi="Tahoma" w:cs="Tahoma"/>
          <w:b/>
          <w:bCs/>
          <w:sz w:val="22"/>
          <w:szCs w:val="22"/>
        </w:rPr>
        <w:t>4.3 Discussion of Findings</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The finding that training is significantly and positively related to customer satisfaction (rho = .821, p &lt; .05) is consistent with the AMO Theory proposition that HR practices enhancing employee ability</w:t>
      </w:r>
      <w:r w:rsidR="008B62D1" w:rsidRPr="000737CE">
        <w:rPr>
          <w:rFonts w:ascii="Tahoma" w:hAnsi="Tahoma" w:cs="Tahoma"/>
          <w:sz w:val="22"/>
          <w:szCs w:val="22"/>
        </w:rPr>
        <w:t xml:space="preserve"> </w:t>
      </w:r>
      <w:r w:rsidRPr="000737CE">
        <w:rPr>
          <w:rFonts w:ascii="Tahoma" w:hAnsi="Tahoma" w:cs="Tahoma"/>
          <w:sz w:val="22"/>
          <w:szCs w:val="22"/>
        </w:rPr>
        <w:t>directly improve organizational performance outcomes (</w:t>
      </w:r>
      <w:proofErr w:type="spellStart"/>
      <w:r w:rsidRPr="000737CE">
        <w:rPr>
          <w:rFonts w:ascii="Tahoma" w:hAnsi="Tahoma" w:cs="Tahoma"/>
          <w:sz w:val="22"/>
          <w:szCs w:val="22"/>
        </w:rPr>
        <w:t>Appelbaum</w:t>
      </w:r>
      <w:proofErr w:type="spellEnd"/>
      <w:r w:rsidRPr="000737CE">
        <w:rPr>
          <w:rFonts w:ascii="Tahoma" w:hAnsi="Tahoma" w:cs="Tahoma"/>
          <w:sz w:val="22"/>
          <w:szCs w:val="22"/>
        </w:rPr>
        <w:t xml:space="preserve"> et al., 2000; </w:t>
      </w:r>
      <w:proofErr w:type="spellStart"/>
      <w:r w:rsidRPr="000737CE">
        <w:rPr>
          <w:rFonts w:ascii="Tahoma" w:hAnsi="Tahoma" w:cs="Tahoma"/>
          <w:sz w:val="22"/>
          <w:szCs w:val="22"/>
        </w:rPr>
        <w:t>Huselid</w:t>
      </w:r>
      <w:proofErr w:type="spellEnd"/>
      <w:r w:rsidRPr="000737CE">
        <w:rPr>
          <w:rFonts w:ascii="Tahoma" w:hAnsi="Tahoma" w:cs="Tahoma"/>
          <w:sz w:val="22"/>
          <w:szCs w:val="22"/>
        </w:rPr>
        <w:t>, 1995). The high correlation coefficient (rho = .821) reflects the strong and direct role that employee technical and interpersonal competencies</w:t>
      </w:r>
      <w:r w:rsidR="008B62D1" w:rsidRPr="000737CE">
        <w:rPr>
          <w:rFonts w:ascii="Tahoma" w:hAnsi="Tahoma" w:cs="Tahoma"/>
          <w:sz w:val="22"/>
          <w:szCs w:val="22"/>
        </w:rPr>
        <w:t xml:space="preserve"> </w:t>
      </w:r>
      <w:r w:rsidRPr="000737CE">
        <w:rPr>
          <w:rFonts w:ascii="Tahoma" w:hAnsi="Tahoma" w:cs="Tahoma"/>
          <w:sz w:val="22"/>
          <w:szCs w:val="22"/>
        </w:rPr>
        <w:t xml:space="preserve">play in the oil and gas service experience. This finding corroborates Delaney and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(1996), who established that training as a component of high-performance HR systems is positively related to perceptual measures of organizational performance including service quality and customer responsiveness. It further supports </w:t>
      </w:r>
      <w:proofErr w:type="spellStart"/>
      <w:r w:rsidRPr="000737CE">
        <w:rPr>
          <w:rFonts w:ascii="Tahoma" w:hAnsi="Tahoma" w:cs="Tahoma"/>
          <w:sz w:val="22"/>
          <w:szCs w:val="22"/>
        </w:rPr>
        <w:t>Dimitriades</w:t>
      </w:r>
      <w:proofErr w:type="spellEnd"/>
      <w:r w:rsidRPr="000737CE">
        <w:rPr>
          <w:rFonts w:ascii="Tahoma" w:hAnsi="Tahoma" w:cs="Tahoma"/>
          <w:sz w:val="22"/>
          <w:szCs w:val="22"/>
        </w:rPr>
        <w:t xml:space="preserve"> (2006) and Homburg et al. (2001), who affirmed that companies striving to establish high levels of customer satisfaction must invest in the competence and responsiveness of service delivery employees. The alignment of this finding with Kaplan and Norton</w:t>
      </w:r>
      <w:r w:rsidR="008B62D1" w:rsidRPr="000737CE">
        <w:rPr>
          <w:rFonts w:ascii="Tahoma" w:hAnsi="Tahoma" w:cs="Tahoma"/>
          <w:sz w:val="22"/>
          <w:szCs w:val="22"/>
        </w:rPr>
        <w:t>’</w:t>
      </w:r>
      <w:r w:rsidRPr="000737CE">
        <w:rPr>
          <w:rFonts w:ascii="Tahoma" w:hAnsi="Tahoma" w:cs="Tahoma"/>
          <w:sz w:val="22"/>
          <w:szCs w:val="22"/>
        </w:rPr>
        <w:t>s (1992) balanced scorecard framework</w:t>
      </w:r>
      <w:r w:rsidR="008B62D1" w:rsidRPr="000737CE">
        <w:rPr>
          <w:rFonts w:ascii="Tahoma" w:hAnsi="Tahoma" w:cs="Tahoma"/>
          <w:sz w:val="22"/>
          <w:szCs w:val="22"/>
        </w:rPr>
        <w:t xml:space="preserve"> </w:t>
      </w:r>
      <w:r w:rsidRPr="000737CE">
        <w:rPr>
          <w:rFonts w:ascii="Tahoma" w:hAnsi="Tahoma" w:cs="Tahoma"/>
          <w:sz w:val="22"/>
          <w:szCs w:val="22"/>
        </w:rPr>
        <w:t>which links internal process capability, including workforce competence developed through training, to customer perspective outcome</w:t>
      </w:r>
      <w:r w:rsidR="008B62D1" w:rsidRPr="000737CE">
        <w:rPr>
          <w:rFonts w:ascii="Tahoma" w:hAnsi="Tahoma" w:cs="Tahoma"/>
          <w:sz w:val="22"/>
          <w:szCs w:val="22"/>
        </w:rPr>
        <w:t xml:space="preserve">s </w:t>
      </w:r>
      <w:r w:rsidRPr="000737CE">
        <w:rPr>
          <w:rFonts w:ascii="Tahoma" w:hAnsi="Tahoma" w:cs="Tahoma"/>
          <w:sz w:val="22"/>
          <w:szCs w:val="22"/>
        </w:rPr>
        <w:t>provides additional theoretical validation for the relationship established.</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lastRenderedPageBreak/>
        <w:t xml:space="preserve">The finding that training is significantly and positively related to profitability (rho = .793, p &lt; .05) provides strong empirical support for the RBV argument that training-enhanced human capital constitutes a strategically valuable, difficult-to-imitate organizational resource with direct financial performance implications (Barney, 1991; Takeuchi et al., 2007). This result is consistent with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(1995), who established that well-formulated HR programs including training make substantial contributions to organizational financial performance. It also aligns with </w:t>
      </w:r>
      <w:proofErr w:type="spellStart"/>
      <w:r w:rsidRPr="000737CE">
        <w:rPr>
          <w:rFonts w:ascii="Tahoma" w:hAnsi="Tahoma" w:cs="Tahoma"/>
          <w:sz w:val="22"/>
          <w:szCs w:val="22"/>
        </w:rPr>
        <w:t>Bassanini</w:t>
      </w:r>
      <w:proofErr w:type="spellEnd"/>
      <w:r w:rsidRPr="000737CE">
        <w:rPr>
          <w:rFonts w:ascii="Tahoma" w:hAnsi="Tahoma" w:cs="Tahoma"/>
          <w:sz w:val="22"/>
          <w:szCs w:val="22"/>
        </w:rPr>
        <w:t xml:space="preserve"> (2004), who demonstrated that training facilitates technological adaptation, boosts morale, effectiveness, and efficiency, and is more likely to contribute positively and significantly to an organization</w:t>
      </w:r>
      <w:r w:rsidR="008B62D1" w:rsidRPr="000737CE">
        <w:rPr>
          <w:rFonts w:ascii="Tahoma" w:hAnsi="Tahoma" w:cs="Tahoma"/>
          <w:sz w:val="22"/>
          <w:szCs w:val="22"/>
        </w:rPr>
        <w:t>’</w:t>
      </w:r>
      <w:r w:rsidRPr="000737CE">
        <w:rPr>
          <w:rFonts w:ascii="Tahoma" w:hAnsi="Tahoma" w:cs="Tahoma"/>
          <w:sz w:val="22"/>
          <w:szCs w:val="22"/>
        </w:rPr>
        <w:t xml:space="preserve">s fiscal strength and vitality. </w:t>
      </w:r>
      <w:proofErr w:type="spellStart"/>
      <w:r w:rsidRPr="000737CE">
        <w:rPr>
          <w:rFonts w:ascii="Tahoma" w:hAnsi="Tahoma" w:cs="Tahoma"/>
          <w:sz w:val="22"/>
          <w:szCs w:val="22"/>
        </w:rPr>
        <w:t>Paauwe</w:t>
      </w:r>
      <w:proofErr w:type="spellEnd"/>
      <w:r w:rsidRPr="000737CE">
        <w:rPr>
          <w:rFonts w:ascii="Tahoma" w:hAnsi="Tahoma" w:cs="Tahoma"/>
          <w:sz w:val="22"/>
          <w:szCs w:val="22"/>
        </w:rPr>
        <w:t xml:space="preserve"> and Richardson (1997) similarly posited that HR planning including training positively affects employees in ways that produce positive operational results affecting financial and market performance—a finding that the current result extends to the specific context of oil and gas firms in Port Harcourt. The strong correlation value (rho = .793) reflects the particular sensitivity of oil and gas profitability to human capital quality, where employee competence gaps directly translate into operational failures, project delays, and revenue losses (Holt, 1993; </w:t>
      </w:r>
      <w:proofErr w:type="spellStart"/>
      <w:r w:rsidRPr="000737CE">
        <w:rPr>
          <w:rFonts w:ascii="Tahoma" w:hAnsi="Tahoma" w:cs="Tahoma"/>
          <w:sz w:val="22"/>
          <w:szCs w:val="22"/>
        </w:rPr>
        <w:t>Sartono</w:t>
      </w:r>
      <w:proofErr w:type="spellEnd"/>
      <w:r w:rsidRPr="000737CE">
        <w:rPr>
          <w:rFonts w:ascii="Tahoma" w:hAnsi="Tahoma" w:cs="Tahoma"/>
          <w:sz w:val="22"/>
          <w:szCs w:val="22"/>
        </w:rPr>
        <w:t>, 2001).</w:t>
      </w:r>
    </w:p>
    <w:p w:rsidR="000737CE" w:rsidRDefault="000737CE" w:rsidP="000737CE">
      <w:pPr>
        <w:jc w:val="center"/>
        <w:rPr>
          <w:rFonts w:ascii="Tahoma" w:hAnsi="Tahoma" w:cs="Tahoma"/>
          <w:b/>
          <w:bCs/>
          <w:sz w:val="22"/>
          <w:szCs w:val="22"/>
        </w:rPr>
      </w:pP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5. Conclusion and Recommendations</w:t>
      </w:r>
    </w:p>
    <w:p w:rsidR="00FF1FDE" w:rsidRPr="000737CE" w:rsidRDefault="00D4520A" w:rsidP="000737CE">
      <w:pPr>
        <w:ind w:firstLine="720"/>
        <w:jc w:val="both"/>
        <w:rPr>
          <w:rFonts w:ascii="Tahoma" w:hAnsi="Tahoma" w:cs="Tahoma"/>
          <w:sz w:val="22"/>
          <w:szCs w:val="22"/>
        </w:rPr>
      </w:pPr>
      <w:r w:rsidRPr="000737CE">
        <w:rPr>
          <w:rFonts w:ascii="Tahoma" w:hAnsi="Tahoma" w:cs="Tahoma"/>
          <w:sz w:val="22"/>
          <w:szCs w:val="22"/>
        </w:rPr>
        <w:t>This study examined the relationship between training and organizational performance</w:t>
      </w:r>
      <w:r w:rsidR="008B62D1" w:rsidRPr="000737CE">
        <w:rPr>
          <w:rFonts w:ascii="Tahoma" w:hAnsi="Tahoma" w:cs="Tahoma"/>
          <w:sz w:val="22"/>
          <w:szCs w:val="22"/>
        </w:rPr>
        <w:t xml:space="preserve"> </w:t>
      </w:r>
      <w:r w:rsidRPr="000737CE">
        <w:rPr>
          <w:rFonts w:ascii="Tahoma" w:hAnsi="Tahoma" w:cs="Tahoma"/>
          <w:sz w:val="22"/>
          <w:szCs w:val="22"/>
        </w:rPr>
        <w:t>in selected oil and gas firms in Port Harcourt, Rivers State, Nigeria. Spearman</w:t>
      </w:r>
      <w:r w:rsidR="008B62D1" w:rsidRPr="000737CE">
        <w:rPr>
          <w:rFonts w:ascii="Tahoma" w:hAnsi="Tahoma" w:cs="Tahoma"/>
          <w:sz w:val="22"/>
          <w:szCs w:val="22"/>
        </w:rPr>
        <w:t>’</w:t>
      </w:r>
      <w:r w:rsidRPr="000737CE">
        <w:rPr>
          <w:rFonts w:ascii="Tahoma" w:hAnsi="Tahoma" w:cs="Tahoma"/>
          <w:sz w:val="22"/>
          <w:szCs w:val="22"/>
        </w:rPr>
        <w:t>s Rank Order Correlation analysis of data from 200 respondents confirmed significant positive relationships between training and customer satisfaction (rho = .821, p &lt; .05) and between training and profitability (rho = .793, p &lt; .05). These findings confirm that employee training is a powerful strategic HR tool with measurable and significant impacts on both the service quality dimension and the financial performance dimension of organizational outcomes in the oil and gas sector. The study contributes original empirical evidence to the underexplored domain of training and organizational performance in the Nigerian oil and gas context, providing both theoretical grounding and practical guidance for HR academics and practitioners in the South-South zone of Nigeria.</w:t>
      </w:r>
    </w:p>
    <w:p w:rsidR="008B62D1" w:rsidRPr="000737CE" w:rsidRDefault="00D4520A" w:rsidP="000737CE">
      <w:pPr>
        <w:ind w:firstLine="720"/>
        <w:jc w:val="both"/>
        <w:rPr>
          <w:rFonts w:ascii="Tahoma" w:hAnsi="Tahoma" w:cs="Tahoma"/>
          <w:sz w:val="22"/>
          <w:szCs w:val="22"/>
        </w:rPr>
      </w:pPr>
      <w:r w:rsidRPr="000737CE">
        <w:rPr>
          <w:rFonts w:ascii="Tahoma" w:hAnsi="Tahoma" w:cs="Tahoma"/>
          <w:sz w:val="22"/>
          <w:szCs w:val="22"/>
        </w:rPr>
        <w:t>Based on the findings, the followi</w:t>
      </w:r>
      <w:r w:rsidR="008B62D1" w:rsidRPr="000737CE">
        <w:rPr>
          <w:rFonts w:ascii="Tahoma" w:hAnsi="Tahoma" w:cs="Tahoma"/>
          <w:sz w:val="22"/>
          <w:szCs w:val="22"/>
        </w:rPr>
        <w:t>ng recommendations are advanced:</w:t>
      </w:r>
    </w:p>
    <w:p w:rsidR="008B62D1" w:rsidRPr="000737CE" w:rsidRDefault="008B62D1" w:rsidP="000737CE">
      <w:pPr>
        <w:pStyle w:val="ListParagraph"/>
        <w:numPr>
          <w:ilvl w:val="0"/>
          <w:numId w:val="2"/>
        </w:numPr>
        <w:jc w:val="both"/>
        <w:rPr>
          <w:rFonts w:ascii="Tahoma" w:hAnsi="Tahoma" w:cs="Tahoma"/>
          <w:sz w:val="22"/>
          <w:szCs w:val="22"/>
        </w:rPr>
      </w:pPr>
      <w:r w:rsidRPr="000737CE">
        <w:rPr>
          <w:rFonts w:ascii="Tahoma" w:hAnsi="Tahoma" w:cs="Tahoma"/>
          <w:sz w:val="22"/>
          <w:szCs w:val="22"/>
        </w:rPr>
        <w:t>O</w:t>
      </w:r>
      <w:r w:rsidR="00D4520A" w:rsidRPr="000737CE">
        <w:rPr>
          <w:rFonts w:ascii="Tahoma" w:hAnsi="Tahoma" w:cs="Tahoma"/>
          <w:sz w:val="22"/>
          <w:szCs w:val="22"/>
        </w:rPr>
        <w:t>il and gas firms in Port Harcourt should conduct systematic training needs analyses to identify specific skill gaps and design targeted training programs aligned with the technical and customer service requirements of their operations, engaging both HR specialists and operational managers to ensure that training investments address real performance deficiencies.</w:t>
      </w:r>
    </w:p>
    <w:p w:rsidR="008B62D1" w:rsidRPr="000737CE" w:rsidRDefault="008B62D1" w:rsidP="000737CE">
      <w:pPr>
        <w:pStyle w:val="ListParagraph"/>
        <w:numPr>
          <w:ilvl w:val="0"/>
          <w:numId w:val="2"/>
        </w:numPr>
        <w:jc w:val="both"/>
        <w:rPr>
          <w:rFonts w:ascii="Tahoma" w:hAnsi="Tahoma" w:cs="Tahoma"/>
          <w:sz w:val="22"/>
          <w:szCs w:val="22"/>
        </w:rPr>
      </w:pPr>
      <w:r w:rsidRPr="000737CE">
        <w:rPr>
          <w:rFonts w:ascii="Tahoma" w:hAnsi="Tahoma" w:cs="Tahoma"/>
          <w:sz w:val="22"/>
          <w:szCs w:val="22"/>
        </w:rPr>
        <w:t>F</w:t>
      </w:r>
      <w:r w:rsidR="00D4520A" w:rsidRPr="000737CE">
        <w:rPr>
          <w:rFonts w:ascii="Tahoma" w:hAnsi="Tahoma" w:cs="Tahoma"/>
          <w:sz w:val="22"/>
          <w:szCs w:val="22"/>
        </w:rPr>
        <w:t>irms should establish dedicated training budgets as a proportion of annual turnover, with performance metrics tied to customer satisfaction indices and profitability targets, to ensure accountability and strategic alignment of training investments.</w:t>
      </w:r>
    </w:p>
    <w:p w:rsidR="008B62D1" w:rsidRPr="000737CE" w:rsidRDefault="008B62D1" w:rsidP="000737CE">
      <w:pPr>
        <w:pStyle w:val="ListParagraph"/>
        <w:numPr>
          <w:ilvl w:val="0"/>
          <w:numId w:val="2"/>
        </w:numPr>
        <w:jc w:val="both"/>
        <w:rPr>
          <w:rFonts w:ascii="Tahoma" w:hAnsi="Tahoma" w:cs="Tahoma"/>
          <w:sz w:val="22"/>
          <w:szCs w:val="22"/>
        </w:rPr>
      </w:pPr>
      <w:r w:rsidRPr="000737CE">
        <w:rPr>
          <w:rFonts w:ascii="Tahoma" w:hAnsi="Tahoma" w:cs="Tahoma"/>
          <w:sz w:val="22"/>
          <w:szCs w:val="22"/>
        </w:rPr>
        <w:t>O</w:t>
      </w:r>
      <w:r w:rsidR="00D4520A" w:rsidRPr="000737CE">
        <w:rPr>
          <w:rFonts w:ascii="Tahoma" w:hAnsi="Tahoma" w:cs="Tahoma"/>
          <w:sz w:val="22"/>
          <w:szCs w:val="22"/>
        </w:rPr>
        <w:t>il and gas firms should invest in customer service excellence programs for all customer-facing personnel, recognizing that customer satisfaction is a direct function of employee competence and responsiveness in service delivery.</w:t>
      </w:r>
    </w:p>
    <w:p w:rsidR="00FF1FDE" w:rsidRPr="000737CE" w:rsidRDefault="008B62D1" w:rsidP="000737CE">
      <w:pPr>
        <w:pStyle w:val="ListParagraph"/>
        <w:numPr>
          <w:ilvl w:val="0"/>
          <w:numId w:val="2"/>
        </w:numPr>
        <w:jc w:val="both"/>
        <w:rPr>
          <w:rFonts w:ascii="Tahoma" w:hAnsi="Tahoma" w:cs="Tahoma"/>
          <w:sz w:val="22"/>
          <w:szCs w:val="22"/>
        </w:rPr>
      </w:pPr>
      <w:r w:rsidRPr="000737CE">
        <w:rPr>
          <w:rFonts w:ascii="Tahoma" w:hAnsi="Tahoma" w:cs="Tahoma"/>
          <w:sz w:val="22"/>
          <w:szCs w:val="22"/>
        </w:rPr>
        <w:t>M</w:t>
      </w:r>
      <w:r w:rsidR="00D4520A" w:rsidRPr="000737CE">
        <w:rPr>
          <w:rFonts w:ascii="Tahoma" w:hAnsi="Tahoma" w:cs="Tahoma"/>
          <w:sz w:val="22"/>
          <w:szCs w:val="22"/>
        </w:rPr>
        <w:t>anagement should institutionalize continuous professional development pathways</w:t>
      </w:r>
      <w:r w:rsidRPr="000737CE">
        <w:rPr>
          <w:rFonts w:ascii="Tahoma" w:hAnsi="Tahoma" w:cs="Tahoma"/>
          <w:sz w:val="22"/>
          <w:szCs w:val="22"/>
        </w:rPr>
        <w:t xml:space="preserve">, </w:t>
      </w:r>
      <w:r w:rsidR="00D4520A" w:rsidRPr="000737CE">
        <w:rPr>
          <w:rFonts w:ascii="Tahoma" w:hAnsi="Tahoma" w:cs="Tahoma"/>
          <w:sz w:val="22"/>
          <w:szCs w:val="22"/>
        </w:rPr>
        <w:t xml:space="preserve">including mentorship, cross-functional training, and </w:t>
      </w:r>
      <w:r w:rsidRPr="000737CE">
        <w:rPr>
          <w:rFonts w:ascii="Tahoma" w:hAnsi="Tahoma" w:cs="Tahoma"/>
          <w:sz w:val="22"/>
          <w:szCs w:val="22"/>
        </w:rPr>
        <w:t xml:space="preserve">external certification programs </w:t>
      </w:r>
      <w:r w:rsidR="00D4520A" w:rsidRPr="000737CE">
        <w:rPr>
          <w:rFonts w:ascii="Tahoma" w:hAnsi="Tahoma" w:cs="Tahoma"/>
          <w:sz w:val="22"/>
          <w:szCs w:val="22"/>
        </w:rPr>
        <w:t>to sustain the knowledge and skills of the workforce in line w</w:t>
      </w:r>
      <w:r w:rsidRPr="000737CE">
        <w:rPr>
          <w:rFonts w:ascii="Tahoma" w:hAnsi="Tahoma" w:cs="Tahoma"/>
          <w:sz w:val="22"/>
          <w:szCs w:val="22"/>
        </w:rPr>
        <w:t>ith evolving industry standards.</w:t>
      </w:r>
    </w:p>
    <w:p w:rsidR="000737CE" w:rsidRDefault="000737CE" w:rsidP="000737CE">
      <w:pPr>
        <w:jc w:val="center"/>
        <w:rPr>
          <w:rFonts w:ascii="Tahoma" w:hAnsi="Tahoma" w:cs="Tahoma"/>
          <w:b/>
          <w:bCs/>
          <w:sz w:val="22"/>
          <w:szCs w:val="22"/>
        </w:rPr>
      </w:pPr>
    </w:p>
    <w:p w:rsidR="00FF1FDE" w:rsidRPr="000737CE" w:rsidRDefault="00D4520A" w:rsidP="000737CE">
      <w:pPr>
        <w:jc w:val="center"/>
        <w:rPr>
          <w:rFonts w:ascii="Tahoma" w:hAnsi="Tahoma" w:cs="Tahoma"/>
          <w:sz w:val="22"/>
          <w:szCs w:val="22"/>
        </w:rPr>
      </w:pPr>
      <w:r w:rsidRPr="000737CE">
        <w:rPr>
          <w:rFonts w:ascii="Tahoma" w:hAnsi="Tahoma" w:cs="Tahoma"/>
          <w:b/>
          <w:bCs/>
          <w:sz w:val="22"/>
          <w:szCs w:val="22"/>
        </w:rPr>
        <w:t>References</w:t>
      </w:r>
    </w:p>
    <w:p w:rsidR="000737CE" w:rsidRDefault="000737CE" w:rsidP="000737CE">
      <w:pPr>
        <w:ind w:left="720" w:hanging="720"/>
        <w:jc w:val="both"/>
        <w:rPr>
          <w:rFonts w:ascii="Tahoma" w:hAnsi="Tahoma" w:cs="Tahoma"/>
          <w:sz w:val="22"/>
          <w:szCs w:val="22"/>
        </w:rPr>
      </w:pPr>
    </w:p>
    <w:p w:rsidR="008B62D1" w:rsidRPr="000737CE" w:rsidRDefault="008B62D1" w:rsidP="000737CE">
      <w:pPr>
        <w:ind w:left="720" w:hanging="720"/>
        <w:jc w:val="both"/>
        <w:rPr>
          <w:rFonts w:ascii="Tahoma" w:hAnsi="Tahoma" w:cs="Tahoma"/>
          <w:sz w:val="22"/>
          <w:szCs w:val="22"/>
        </w:rPr>
      </w:pPr>
      <w:proofErr w:type="spellStart"/>
      <w:r w:rsidRPr="000737CE">
        <w:rPr>
          <w:rFonts w:ascii="Tahoma" w:hAnsi="Tahoma" w:cs="Tahoma"/>
          <w:sz w:val="22"/>
          <w:szCs w:val="22"/>
        </w:rPr>
        <w:t>Alikornwo</w:t>
      </w:r>
      <w:proofErr w:type="spellEnd"/>
      <w:r w:rsidRPr="000737CE">
        <w:rPr>
          <w:rFonts w:ascii="Tahoma" w:hAnsi="Tahoma" w:cs="Tahoma"/>
          <w:sz w:val="22"/>
          <w:szCs w:val="22"/>
        </w:rPr>
        <w:t xml:space="preserve">, P. M., </w:t>
      </w:r>
      <w:proofErr w:type="spellStart"/>
      <w:r w:rsidRPr="000737CE">
        <w:rPr>
          <w:rFonts w:ascii="Tahoma" w:hAnsi="Tahoma" w:cs="Tahoma"/>
          <w:sz w:val="22"/>
          <w:szCs w:val="22"/>
        </w:rPr>
        <w:t>Adiele</w:t>
      </w:r>
      <w:proofErr w:type="spellEnd"/>
      <w:r w:rsidRPr="000737CE">
        <w:rPr>
          <w:rFonts w:ascii="Tahoma" w:hAnsi="Tahoma" w:cs="Tahoma"/>
          <w:sz w:val="22"/>
          <w:szCs w:val="22"/>
        </w:rPr>
        <w:t xml:space="preserve">, G. C. &amp; </w:t>
      </w:r>
      <w:proofErr w:type="spellStart"/>
      <w:r w:rsidRPr="000737CE">
        <w:rPr>
          <w:rFonts w:ascii="Tahoma" w:hAnsi="Tahoma" w:cs="Tahoma"/>
          <w:sz w:val="22"/>
          <w:szCs w:val="22"/>
        </w:rPr>
        <w:t>Omunakwe</w:t>
      </w:r>
      <w:proofErr w:type="spellEnd"/>
      <w:r w:rsidRPr="000737CE">
        <w:rPr>
          <w:rFonts w:ascii="Tahoma" w:hAnsi="Tahoma" w:cs="Tahoma"/>
          <w:sz w:val="22"/>
          <w:szCs w:val="22"/>
        </w:rPr>
        <w:t xml:space="preserve">, P. O. (2024). Employee development and information success of Tertiary Institutions in Rivers State. </w:t>
      </w:r>
      <w:r w:rsidRPr="000737CE">
        <w:rPr>
          <w:rFonts w:ascii="Tahoma" w:hAnsi="Tahoma" w:cs="Tahoma"/>
          <w:i/>
          <w:sz w:val="22"/>
          <w:szCs w:val="22"/>
        </w:rPr>
        <w:t>Nigerian Journal of Management, Sciences, 25</w:t>
      </w:r>
      <w:r w:rsidRPr="000737CE">
        <w:rPr>
          <w:rFonts w:ascii="Tahoma" w:hAnsi="Tahoma" w:cs="Tahoma"/>
          <w:sz w:val="22"/>
          <w:szCs w:val="22"/>
        </w:rPr>
        <w:t>(1), 245-251.</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Altinoz</w:t>
      </w:r>
      <w:proofErr w:type="spellEnd"/>
      <w:r w:rsidRPr="000737CE">
        <w:rPr>
          <w:rFonts w:ascii="Tahoma" w:hAnsi="Tahoma" w:cs="Tahoma"/>
          <w:sz w:val="22"/>
          <w:szCs w:val="22"/>
        </w:rPr>
        <w:t xml:space="preserve">, M. (2012). The impact of training on employee performance and satisfaction. </w:t>
      </w:r>
      <w:r w:rsidRPr="000737CE">
        <w:rPr>
          <w:rFonts w:ascii="Tahoma" w:hAnsi="Tahoma" w:cs="Tahoma"/>
          <w:i/>
          <w:sz w:val="22"/>
          <w:szCs w:val="22"/>
        </w:rPr>
        <w:t>International Journal of Human Resource Management, 7</w:t>
      </w:r>
      <w:r w:rsidRPr="000737CE">
        <w:rPr>
          <w:rFonts w:ascii="Tahoma" w:hAnsi="Tahoma" w:cs="Tahoma"/>
          <w:sz w:val="22"/>
          <w:szCs w:val="22"/>
        </w:rPr>
        <w:t>(3), 112–125.</w:t>
      </w: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lastRenderedPageBreak/>
        <w:t>Appelbaum</w:t>
      </w:r>
      <w:proofErr w:type="spellEnd"/>
      <w:r w:rsidRPr="000737CE">
        <w:rPr>
          <w:rFonts w:ascii="Tahoma" w:hAnsi="Tahoma" w:cs="Tahoma"/>
          <w:sz w:val="22"/>
          <w:szCs w:val="22"/>
        </w:rPr>
        <w:t xml:space="preserve">, E., Bailey, T., Berg, P., &amp; </w:t>
      </w:r>
      <w:proofErr w:type="spellStart"/>
      <w:r w:rsidRPr="000737CE">
        <w:rPr>
          <w:rFonts w:ascii="Tahoma" w:hAnsi="Tahoma" w:cs="Tahoma"/>
          <w:sz w:val="22"/>
          <w:szCs w:val="22"/>
        </w:rPr>
        <w:t>Kalleberg</w:t>
      </w:r>
      <w:proofErr w:type="spellEnd"/>
      <w:r w:rsidRPr="000737CE">
        <w:rPr>
          <w:rFonts w:ascii="Tahoma" w:hAnsi="Tahoma" w:cs="Tahoma"/>
          <w:sz w:val="22"/>
          <w:szCs w:val="22"/>
        </w:rPr>
        <w:t xml:space="preserve">, A. L. (2000). </w:t>
      </w:r>
      <w:r w:rsidRPr="000737CE">
        <w:rPr>
          <w:rFonts w:ascii="Tahoma" w:hAnsi="Tahoma" w:cs="Tahoma"/>
          <w:i/>
          <w:sz w:val="22"/>
          <w:szCs w:val="22"/>
        </w:rPr>
        <w:t>Manufacturing advantage: Why high-performance work systems pay off</w:t>
      </w:r>
      <w:r w:rsidRPr="000737CE">
        <w:rPr>
          <w:rFonts w:ascii="Tahoma" w:hAnsi="Tahoma" w:cs="Tahoma"/>
          <w:sz w:val="22"/>
          <w:szCs w:val="22"/>
        </w:rPr>
        <w:t>. ILR Press.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Armstrong, M. (2012). </w:t>
      </w:r>
      <w:r w:rsidRPr="000737CE">
        <w:rPr>
          <w:rFonts w:ascii="Tahoma" w:hAnsi="Tahoma" w:cs="Tahoma"/>
          <w:i/>
          <w:sz w:val="22"/>
          <w:szCs w:val="22"/>
        </w:rPr>
        <w:t>Armstrong</w:t>
      </w:r>
      <w:r w:rsidR="008B62D1" w:rsidRPr="000737CE">
        <w:rPr>
          <w:rFonts w:ascii="Tahoma" w:hAnsi="Tahoma" w:cs="Tahoma"/>
          <w:i/>
          <w:sz w:val="22"/>
          <w:szCs w:val="22"/>
        </w:rPr>
        <w:t>’</w:t>
      </w:r>
      <w:r w:rsidRPr="000737CE">
        <w:rPr>
          <w:rFonts w:ascii="Tahoma" w:hAnsi="Tahoma" w:cs="Tahoma"/>
          <w:i/>
          <w:sz w:val="22"/>
          <w:szCs w:val="22"/>
        </w:rPr>
        <w:t>s handbook of human resource management practice</w:t>
      </w:r>
      <w:r w:rsidRPr="000737CE">
        <w:rPr>
          <w:rFonts w:ascii="Tahoma" w:hAnsi="Tahoma" w:cs="Tahoma"/>
          <w:sz w:val="22"/>
          <w:szCs w:val="22"/>
        </w:rPr>
        <w:t xml:space="preserve"> (12th ed.). </w:t>
      </w:r>
      <w:proofErr w:type="spellStart"/>
      <w:r w:rsidRPr="000737CE">
        <w:rPr>
          <w:rFonts w:ascii="Tahoma" w:hAnsi="Tahoma" w:cs="Tahoma"/>
          <w:sz w:val="22"/>
          <w:szCs w:val="22"/>
        </w:rPr>
        <w:t>Kogan</w:t>
      </w:r>
      <w:proofErr w:type="spellEnd"/>
      <w:r w:rsidRPr="000737CE">
        <w:rPr>
          <w:rFonts w:ascii="Tahoma" w:hAnsi="Tahoma" w:cs="Tahoma"/>
          <w:sz w:val="22"/>
          <w:szCs w:val="22"/>
        </w:rPr>
        <w:t xml:space="preserve"> Page.</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Arthur, J. B. (1994). </w:t>
      </w:r>
      <w:r w:rsidRPr="000737CE">
        <w:rPr>
          <w:rFonts w:ascii="Tahoma" w:hAnsi="Tahoma" w:cs="Tahoma"/>
          <w:i/>
          <w:sz w:val="22"/>
          <w:szCs w:val="22"/>
        </w:rPr>
        <w:t>Effects of human resource systems on manufacturing performance and turnover</w:t>
      </w:r>
      <w:r w:rsidRPr="000737CE">
        <w:rPr>
          <w:rFonts w:ascii="Tahoma" w:hAnsi="Tahoma" w:cs="Tahoma"/>
          <w:sz w:val="22"/>
          <w:szCs w:val="22"/>
        </w:rPr>
        <w:t>. Academy of Management Journal, 37(3), 670–687.</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Bae, J., &amp; Lawler, J. J. (1999). Organizational and HRM strategies in Korea: Impact on firm performance in an emerging economy. </w:t>
      </w:r>
      <w:r w:rsidRPr="000737CE">
        <w:rPr>
          <w:rFonts w:ascii="Tahoma" w:hAnsi="Tahoma" w:cs="Tahoma"/>
          <w:i/>
          <w:sz w:val="22"/>
          <w:szCs w:val="22"/>
        </w:rPr>
        <w:t>Academy of Management Journal, 43</w:t>
      </w:r>
      <w:r w:rsidRPr="000737CE">
        <w:rPr>
          <w:rFonts w:ascii="Tahoma" w:hAnsi="Tahoma" w:cs="Tahoma"/>
          <w:sz w:val="22"/>
          <w:szCs w:val="22"/>
        </w:rPr>
        <w:t>(3), 502–517.</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Bailey, T. (1993). </w:t>
      </w:r>
      <w:r w:rsidRPr="000737CE">
        <w:rPr>
          <w:rFonts w:ascii="Tahoma" w:hAnsi="Tahoma" w:cs="Tahoma"/>
          <w:i/>
          <w:sz w:val="22"/>
          <w:szCs w:val="22"/>
        </w:rPr>
        <w:t>Discretionary effort and the organization of work: Employee participation and work reform since Hawthorne</w:t>
      </w:r>
      <w:r w:rsidRPr="000737CE">
        <w:rPr>
          <w:rFonts w:ascii="Tahoma" w:hAnsi="Tahoma" w:cs="Tahoma"/>
          <w:sz w:val="22"/>
          <w:szCs w:val="22"/>
        </w:rPr>
        <w:t>. Teachers College, Columbia University.</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Barney, J. B. (1991). Firm resources and sustained competitive advantage.</w:t>
      </w:r>
      <w:r w:rsidRPr="000737CE">
        <w:rPr>
          <w:rFonts w:ascii="Tahoma" w:hAnsi="Tahoma" w:cs="Tahoma"/>
          <w:i/>
          <w:sz w:val="22"/>
          <w:szCs w:val="22"/>
        </w:rPr>
        <w:t xml:space="preserve"> Journal of Management, 17</w:t>
      </w:r>
      <w:r w:rsidRPr="000737CE">
        <w:rPr>
          <w:rFonts w:ascii="Tahoma" w:hAnsi="Tahoma" w:cs="Tahoma"/>
          <w:sz w:val="22"/>
          <w:szCs w:val="22"/>
        </w:rPr>
        <w:t>(1), 99–120.</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Baridam</w:t>
      </w:r>
      <w:proofErr w:type="spellEnd"/>
      <w:r w:rsidRPr="000737CE">
        <w:rPr>
          <w:rFonts w:ascii="Tahoma" w:hAnsi="Tahoma" w:cs="Tahoma"/>
          <w:sz w:val="22"/>
          <w:szCs w:val="22"/>
        </w:rPr>
        <w:t>, D. M. (2001).</w:t>
      </w:r>
      <w:r w:rsidRPr="000737CE">
        <w:rPr>
          <w:rFonts w:ascii="Tahoma" w:hAnsi="Tahoma" w:cs="Tahoma"/>
          <w:i/>
          <w:sz w:val="22"/>
          <w:szCs w:val="22"/>
        </w:rPr>
        <w:t xml:space="preserve"> Research methods in administrative sciences</w:t>
      </w:r>
      <w:r w:rsidRPr="000737CE">
        <w:rPr>
          <w:rFonts w:ascii="Tahoma" w:hAnsi="Tahoma" w:cs="Tahoma"/>
          <w:sz w:val="22"/>
          <w:szCs w:val="22"/>
        </w:rPr>
        <w:t xml:space="preserve">. Port Harcourt: </w:t>
      </w:r>
      <w:proofErr w:type="spellStart"/>
      <w:r w:rsidRPr="000737CE">
        <w:rPr>
          <w:rFonts w:ascii="Tahoma" w:hAnsi="Tahoma" w:cs="Tahoma"/>
          <w:sz w:val="22"/>
          <w:szCs w:val="22"/>
        </w:rPr>
        <w:t>Sherbrooke</w:t>
      </w:r>
      <w:proofErr w:type="spellEnd"/>
      <w:r w:rsidRPr="000737CE">
        <w:rPr>
          <w:rFonts w:ascii="Tahoma" w:hAnsi="Tahoma" w:cs="Tahoma"/>
          <w:sz w:val="22"/>
          <w:szCs w:val="22"/>
        </w:rPr>
        <w:t xml:space="preserve"> Associates.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Bassanini</w:t>
      </w:r>
      <w:proofErr w:type="spellEnd"/>
      <w:r w:rsidRPr="000737CE">
        <w:rPr>
          <w:rFonts w:ascii="Tahoma" w:hAnsi="Tahoma" w:cs="Tahoma"/>
          <w:sz w:val="22"/>
          <w:szCs w:val="22"/>
        </w:rPr>
        <w:t xml:space="preserve">, A. (2004). </w:t>
      </w:r>
      <w:r w:rsidRPr="000737CE">
        <w:rPr>
          <w:rFonts w:ascii="Tahoma" w:hAnsi="Tahoma" w:cs="Tahoma"/>
          <w:i/>
          <w:sz w:val="22"/>
          <w:szCs w:val="22"/>
        </w:rPr>
        <w:t>Improving skills and solving the skills mismatch</w:t>
      </w:r>
      <w:r w:rsidRPr="000737CE">
        <w:rPr>
          <w:rFonts w:ascii="Tahoma" w:hAnsi="Tahoma" w:cs="Tahoma"/>
          <w:sz w:val="22"/>
          <w:szCs w:val="22"/>
        </w:rPr>
        <w:t>. OECD Observer.</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Batram</w:t>
      </w:r>
      <w:proofErr w:type="spellEnd"/>
      <w:r w:rsidRPr="000737CE">
        <w:rPr>
          <w:rFonts w:ascii="Tahoma" w:hAnsi="Tahoma" w:cs="Tahoma"/>
          <w:sz w:val="22"/>
          <w:szCs w:val="22"/>
        </w:rPr>
        <w:t xml:space="preserve">, D., &amp; Gibson, B. (2000). The benefits and costs of training: A review of the literature. </w:t>
      </w:r>
      <w:r w:rsidRPr="000737CE">
        <w:rPr>
          <w:rFonts w:ascii="Tahoma" w:hAnsi="Tahoma" w:cs="Tahoma"/>
          <w:i/>
          <w:sz w:val="22"/>
          <w:szCs w:val="22"/>
        </w:rPr>
        <w:t>Journal of European Industrial Training, 24</w:t>
      </w:r>
      <w:r w:rsidRPr="000737CE">
        <w:rPr>
          <w:rFonts w:ascii="Tahoma" w:hAnsi="Tahoma" w:cs="Tahoma"/>
          <w:sz w:val="22"/>
          <w:szCs w:val="22"/>
        </w:rPr>
        <w:t>(5), 241–253.</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Bowley</w:t>
      </w:r>
      <w:proofErr w:type="spellEnd"/>
      <w:r w:rsidRPr="000737CE">
        <w:rPr>
          <w:rFonts w:ascii="Tahoma" w:hAnsi="Tahoma" w:cs="Tahoma"/>
          <w:sz w:val="22"/>
          <w:szCs w:val="22"/>
        </w:rPr>
        <w:t xml:space="preserve">, A. L. (1926). </w:t>
      </w:r>
      <w:r w:rsidRPr="000737CE">
        <w:rPr>
          <w:rFonts w:ascii="Tahoma" w:hAnsi="Tahoma" w:cs="Tahoma"/>
          <w:i/>
          <w:sz w:val="22"/>
          <w:szCs w:val="22"/>
        </w:rPr>
        <w:t>Elements of statistics</w:t>
      </w:r>
      <w:r w:rsidRPr="000737CE">
        <w:rPr>
          <w:rFonts w:ascii="Tahoma" w:hAnsi="Tahoma" w:cs="Tahoma"/>
          <w:sz w:val="22"/>
          <w:szCs w:val="22"/>
        </w:rPr>
        <w:t xml:space="preserve"> (4th ed.). P. S. King &amp; Sons.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Chandler, A. D. (1962). </w:t>
      </w:r>
      <w:r w:rsidRPr="000737CE">
        <w:rPr>
          <w:rFonts w:ascii="Tahoma" w:hAnsi="Tahoma" w:cs="Tahoma"/>
          <w:i/>
          <w:sz w:val="22"/>
          <w:szCs w:val="22"/>
        </w:rPr>
        <w:t>Strategy and structure: Chapters in the history of the industrial enterprise</w:t>
      </w:r>
      <w:r w:rsidRPr="000737CE">
        <w:rPr>
          <w:rFonts w:ascii="Tahoma" w:hAnsi="Tahoma" w:cs="Tahoma"/>
          <w:sz w:val="22"/>
          <w:szCs w:val="22"/>
        </w:rPr>
        <w:t>. MIT Press.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Chen, L. J., &amp; Chen, S. Y. (2011). The influence of profitability on firm value with capital structure as the mediator and firm size and industry as moderators. </w:t>
      </w:r>
      <w:r w:rsidRPr="000737CE">
        <w:rPr>
          <w:rFonts w:ascii="Tahoma" w:hAnsi="Tahoma" w:cs="Tahoma"/>
          <w:i/>
          <w:sz w:val="22"/>
          <w:szCs w:val="22"/>
        </w:rPr>
        <w:t>Investment Management and Financial Innovations, 8</w:t>
      </w:r>
      <w:r w:rsidRPr="000737CE">
        <w:rPr>
          <w:rFonts w:ascii="Tahoma" w:hAnsi="Tahoma" w:cs="Tahoma"/>
          <w:sz w:val="22"/>
          <w:szCs w:val="22"/>
        </w:rPr>
        <w:t>(3), 121–129.</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Delaney, J. T., &amp; </w:t>
      </w: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M. A. (1996). The impact of human resource management practices on perceptions of organizational performance. </w:t>
      </w:r>
      <w:r w:rsidRPr="000737CE">
        <w:rPr>
          <w:rFonts w:ascii="Tahoma" w:hAnsi="Tahoma" w:cs="Tahoma"/>
          <w:i/>
          <w:sz w:val="22"/>
          <w:szCs w:val="22"/>
        </w:rPr>
        <w:t>Academy of Management Journal, 39</w:t>
      </w:r>
      <w:r w:rsidRPr="000737CE">
        <w:rPr>
          <w:rFonts w:ascii="Tahoma" w:hAnsi="Tahoma" w:cs="Tahoma"/>
          <w:sz w:val="22"/>
          <w:szCs w:val="22"/>
        </w:rPr>
        <w:t>(4), 949–969.</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Delery</w:t>
      </w:r>
      <w:proofErr w:type="spellEnd"/>
      <w:r w:rsidRPr="000737CE">
        <w:rPr>
          <w:rFonts w:ascii="Tahoma" w:hAnsi="Tahoma" w:cs="Tahoma"/>
          <w:sz w:val="22"/>
          <w:szCs w:val="22"/>
        </w:rPr>
        <w:t xml:space="preserve">, J. E., &amp; Doty, D. H. (1996). Modes of theorizing in strategic human resource management: Tests of universalistic, contingency, and configurational performance predictions. </w:t>
      </w:r>
      <w:r w:rsidRPr="000737CE">
        <w:rPr>
          <w:rFonts w:ascii="Tahoma" w:hAnsi="Tahoma" w:cs="Tahoma"/>
          <w:i/>
          <w:sz w:val="22"/>
          <w:szCs w:val="22"/>
        </w:rPr>
        <w:t>Academy of Management Journal, 39</w:t>
      </w:r>
      <w:r w:rsidRPr="000737CE">
        <w:rPr>
          <w:rFonts w:ascii="Tahoma" w:hAnsi="Tahoma" w:cs="Tahoma"/>
          <w:sz w:val="22"/>
          <w:szCs w:val="22"/>
        </w:rPr>
        <w:t>(4), 802–835.</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Dimitriades</w:t>
      </w:r>
      <w:proofErr w:type="spellEnd"/>
      <w:r w:rsidRPr="000737CE">
        <w:rPr>
          <w:rFonts w:ascii="Tahoma" w:hAnsi="Tahoma" w:cs="Tahoma"/>
          <w:sz w:val="22"/>
          <w:szCs w:val="22"/>
        </w:rPr>
        <w:t xml:space="preserve">, Z. S. (2006). Customer satisfaction, loyalty and commitment in service organizations: Some evidence from Greece. </w:t>
      </w:r>
      <w:r w:rsidRPr="000737CE">
        <w:rPr>
          <w:rFonts w:ascii="Tahoma" w:hAnsi="Tahoma" w:cs="Tahoma"/>
          <w:i/>
          <w:sz w:val="22"/>
          <w:szCs w:val="22"/>
        </w:rPr>
        <w:t>Management Research News, 29</w:t>
      </w:r>
      <w:r w:rsidRPr="000737CE">
        <w:rPr>
          <w:rFonts w:ascii="Tahoma" w:hAnsi="Tahoma" w:cs="Tahoma"/>
          <w:sz w:val="22"/>
          <w:szCs w:val="22"/>
        </w:rPr>
        <w:t>(12), 782–800.</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Ehigie</w:t>
      </w:r>
      <w:proofErr w:type="spellEnd"/>
      <w:r w:rsidRPr="000737CE">
        <w:rPr>
          <w:rFonts w:ascii="Tahoma" w:hAnsi="Tahoma" w:cs="Tahoma"/>
          <w:sz w:val="22"/>
          <w:szCs w:val="22"/>
        </w:rPr>
        <w:t xml:space="preserve">, B. O., </w:t>
      </w:r>
      <w:proofErr w:type="spellStart"/>
      <w:r w:rsidRPr="000737CE">
        <w:rPr>
          <w:rFonts w:ascii="Tahoma" w:hAnsi="Tahoma" w:cs="Tahoma"/>
          <w:sz w:val="22"/>
          <w:szCs w:val="22"/>
        </w:rPr>
        <w:t>Ibode</w:t>
      </w:r>
      <w:proofErr w:type="spellEnd"/>
      <w:r w:rsidRPr="000737CE">
        <w:rPr>
          <w:rFonts w:ascii="Tahoma" w:hAnsi="Tahoma" w:cs="Tahoma"/>
          <w:sz w:val="22"/>
          <w:szCs w:val="22"/>
        </w:rPr>
        <w:t xml:space="preserve">, F. O., &amp; </w:t>
      </w:r>
      <w:proofErr w:type="spellStart"/>
      <w:r w:rsidRPr="000737CE">
        <w:rPr>
          <w:rFonts w:ascii="Tahoma" w:hAnsi="Tahoma" w:cs="Tahoma"/>
          <w:sz w:val="22"/>
          <w:szCs w:val="22"/>
        </w:rPr>
        <w:t>Ekpe</w:t>
      </w:r>
      <w:proofErr w:type="spellEnd"/>
      <w:r w:rsidRPr="000737CE">
        <w:rPr>
          <w:rFonts w:ascii="Tahoma" w:hAnsi="Tahoma" w:cs="Tahoma"/>
          <w:sz w:val="22"/>
          <w:szCs w:val="22"/>
        </w:rPr>
        <w:t xml:space="preserve">, E. O. (2009). Psychological factors influencing customer loyalty to service </w:t>
      </w:r>
      <w:proofErr w:type="spellStart"/>
      <w:r w:rsidRPr="000737CE">
        <w:rPr>
          <w:rFonts w:ascii="Tahoma" w:hAnsi="Tahoma" w:cs="Tahoma"/>
          <w:sz w:val="22"/>
          <w:szCs w:val="22"/>
        </w:rPr>
        <w:t>organisations</w:t>
      </w:r>
      <w:proofErr w:type="spellEnd"/>
      <w:r w:rsidRPr="000737CE">
        <w:rPr>
          <w:rFonts w:ascii="Tahoma" w:hAnsi="Tahoma" w:cs="Tahoma"/>
          <w:sz w:val="22"/>
          <w:szCs w:val="22"/>
        </w:rPr>
        <w:t xml:space="preserve"> in Nigeria. </w:t>
      </w:r>
      <w:r w:rsidRPr="000737CE">
        <w:rPr>
          <w:rFonts w:ascii="Tahoma" w:hAnsi="Tahoma" w:cs="Tahoma"/>
          <w:i/>
          <w:sz w:val="22"/>
          <w:szCs w:val="22"/>
        </w:rPr>
        <w:t>The Social Sciences, 4</w:t>
      </w:r>
      <w:r w:rsidRPr="000737CE">
        <w:rPr>
          <w:rFonts w:ascii="Tahoma" w:hAnsi="Tahoma" w:cs="Tahoma"/>
          <w:sz w:val="22"/>
          <w:szCs w:val="22"/>
        </w:rPr>
        <w:t>(6), 501–507.</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Franklin, J. (2011). Human resource planning in public sector organizations: A case of </w:t>
      </w:r>
      <w:proofErr w:type="spellStart"/>
      <w:r w:rsidRPr="000737CE">
        <w:rPr>
          <w:rFonts w:ascii="Tahoma" w:hAnsi="Tahoma" w:cs="Tahoma"/>
          <w:sz w:val="22"/>
          <w:szCs w:val="22"/>
        </w:rPr>
        <w:t>Zaike</w:t>
      </w:r>
      <w:proofErr w:type="spellEnd"/>
      <w:r w:rsidRPr="000737CE">
        <w:rPr>
          <w:rFonts w:ascii="Tahoma" w:hAnsi="Tahoma" w:cs="Tahoma"/>
          <w:sz w:val="22"/>
          <w:szCs w:val="22"/>
        </w:rPr>
        <w:t xml:space="preserve"> Organization. </w:t>
      </w:r>
      <w:r w:rsidRPr="000737CE">
        <w:rPr>
          <w:rFonts w:ascii="Tahoma" w:hAnsi="Tahoma" w:cs="Tahoma"/>
          <w:i/>
          <w:sz w:val="22"/>
          <w:szCs w:val="22"/>
        </w:rPr>
        <w:t>International Journal of Public Administration, 34</w:t>
      </w:r>
      <w:r w:rsidRPr="000737CE">
        <w:rPr>
          <w:rFonts w:ascii="Tahoma" w:hAnsi="Tahoma" w:cs="Tahoma"/>
          <w:sz w:val="22"/>
          <w:szCs w:val="22"/>
        </w:rPr>
        <w:t>(7), 441–453.</w:t>
      </w: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lastRenderedPageBreak/>
        <w:t xml:space="preserve">Gifford, J. (2011). </w:t>
      </w:r>
      <w:r w:rsidRPr="000737CE">
        <w:rPr>
          <w:rFonts w:ascii="Tahoma" w:hAnsi="Tahoma" w:cs="Tahoma"/>
          <w:i/>
          <w:sz w:val="22"/>
          <w:szCs w:val="22"/>
        </w:rPr>
        <w:t>Development of human resources through HR planning</w:t>
      </w:r>
      <w:r w:rsidRPr="000737CE">
        <w:rPr>
          <w:rFonts w:ascii="Tahoma" w:hAnsi="Tahoma" w:cs="Tahoma"/>
          <w:sz w:val="22"/>
          <w:szCs w:val="22"/>
        </w:rPr>
        <w:t>. CIPD Research Insight.</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Giese, J. L., Cote, J. A., &amp; Spiro, R. (2000). Defining consumer satisfaction. </w:t>
      </w:r>
      <w:r w:rsidRPr="000737CE">
        <w:rPr>
          <w:rFonts w:ascii="Tahoma" w:hAnsi="Tahoma" w:cs="Tahoma"/>
          <w:i/>
          <w:sz w:val="22"/>
          <w:szCs w:val="22"/>
        </w:rPr>
        <w:t>Academy of Marketing Science Review, 1</w:t>
      </w:r>
      <w:r w:rsidRPr="000737CE">
        <w:rPr>
          <w:rFonts w:ascii="Tahoma" w:hAnsi="Tahoma" w:cs="Tahoma"/>
          <w:sz w:val="22"/>
          <w:szCs w:val="22"/>
        </w:rPr>
        <w:t>(1), 1–24.</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Guest, D. E. (1997). Human resource management and performance: A review and research agenda. </w:t>
      </w:r>
      <w:r w:rsidRPr="000737CE">
        <w:rPr>
          <w:rFonts w:ascii="Tahoma" w:hAnsi="Tahoma" w:cs="Tahoma"/>
          <w:i/>
          <w:sz w:val="22"/>
          <w:szCs w:val="22"/>
        </w:rPr>
        <w:t>International Journal of Human Resource Management, 8</w:t>
      </w:r>
      <w:r w:rsidRPr="000737CE">
        <w:rPr>
          <w:rFonts w:ascii="Tahoma" w:hAnsi="Tahoma" w:cs="Tahoma"/>
          <w:sz w:val="22"/>
          <w:szCs w:val="22"/>
        </w:rPr>
        <w:t>(3), 263–276.</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Hamidi</w:t>
      </w:r>
      <w:proofErr w:type="spellEnd"/>
      <w:r w:rsidRPr="000737CE">
        <w:rPr>
          <w:rFonts w:ascii="Tahoma" w:hAnsi="Tahoma" w:cs="Tahoma"/>
          <w:sz w:val="22"/>
          <w:szCs w:val="22"/>
        </w:rPr>
        <w:t>, F. (2014). Training and development and job satisfaction in the workplace.</w:t>
      </w:r>
      <w:r w:rsidRPr="000737CE">
        <w:rPr>
          <w:rFonts w:ascii="Tahoma" w:hAnsi="Tahoma" w:cs="Tahoma"/>
          <w:i/>
          <w:sz w:val="22"/>
          <w:szCs w:val="22"/>
        </w:rPr>
        <w:t xml:space="preserve"> International Journal of Organizational </w:t>
      </w:r>
      <w:proofErr w:type="spellStart"/>
      <w:r w:rsidRPr="000737CE">
        <w:rPr>
          <w:rFonts w:ascii="Tahoma" w:hAnsi="Tahoma" w:cs="Tahoma"/>
          <w:i/>
          <w:sz w:val="22"/>
          <w:szCs w:val="22"/>
        </w:rPr>
        <w:t>Behaviour</w:t>
      </w:r>
      <w:proofErr w:type="spellEnd"/>
      <w:r w:rsidRPr="000737CE">
        <w:rPr>
          <w:rFonts w:ascii="Tahoma" w:hAnsi="Tahoma" w:cs="Tahoma"/>
          <w:i/>
          <w:sz w:val="22"/>
          <w:szCs w:val="22"/>
        </w:rPr>
        <w:t>, 11</w:t>
      </w:r>
      <w:r w:rsidRPr="000737CE">
        <w:rPr>
          <w:rFonts w:ascii="Tahoma" w:hAnsi="Tahoma" w:cs="Tahoma"/>
          <w:sz w:val="22"/>
          <w:szCs w:val="22"/>
        </w:rPr>
        <w:t>(2), 76–89.</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Harris, J. (2001). Managing the growth of training in a rapidly changing environment. </w:t>
      </w:r>
      <w:r w:rsidRPr="000737CE">
        <w:rPr>
          <w:rFonts w:ascii="Tahoma" w:hAnsi="Tahoma" w:cs="Tahoma"/>
          <w:i/>
          <w:sz w:val="22"/>
          <w:szCs w:val="22"/>
        </w:rPr>
        <w:t>Industrial and Commercial Training, 33</w:t>
      </w:r>
      <w:r w:rsidRPr="000737CE">
        <w:rPr>
          <w:rFonts w:ascii="Tahoma" w:hAnsi="Tahoma" w:cs="Tahoma"/>
          <w:sz w:val="22"/>
          <w:szCs w:val="22"/>
        </w:rPr>
        <w:t>(4), 121–130.</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Hassan, S. (2010). Determinants of successful human resource planning in public health hospitals in Norway. </w:t>
      </w:r>
      <w:r w:rsidRPr="000737CE">
        <w:rPr>
          <w:rFonts w:ascii="Tahoma" w:hAnsi="Tahoma" w:cs="Tahoma"/>
          <w:i/>
          <w:sz w:val="22"/>
          <w:szCs w:val="22"/>
        </w:rPr>
        <w:t>International Journal of Health Planning and Management, 25</w:t>
      </w:r>
      <w:r w:rsidRPr="000737CE">
        <w:rPr>
          <w:rFonts w:ascii="Tahoma" w:hAnsi="Tahoma" w:cs="Tahoma"/>
          <w:sz w:val="22"/>
          <w:szCs w:val="22"/>
        </w:rPr>
        <w:t>(3), 212–228.</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Hennig-Thurau</w:t>
      </w:r>
      <w:proofErr w:type="spellEnd"/>
      <w:r w:rsidRPr="000737CE">
        <w:rPr>
          <w:rFonts w:ascii="Tahoma" w:hAnsi="Tahoma" w:cs="Tahoma"/>
          <w:sz w:val="22"/>
          <w:szCs w:val="22"/>
        </w:rPr>
        <w:t xml:space="preserve">, T., </w:t>
      </w:r>
      <w:proofErr w:type="spellStart"/>
      <w:r w:rsidRPr="000737CE">
        <w:rPr>
          <w:rFonts w:ascii="Tahoma" w:hAnsi="Tahoma" w:cs="Tahoma"/>
          <w:sz w:val="22"/>
          <w:szCs w:val="22"/>
        </w:rPr>
        <w:t>Gwinner</w:t>
      </w:r>
      <w:proofErr w:type="spellEnd"/>
      <w:r w:rsidRPr="000737CE">
        <w:rPr>
          <w:rFonts w:ascii="Tahoma" w:hAnsi="Tahoma" w:cs="Tahoma"/>
          <w:sz w:val="22"/>
          <w:szCs w:val="22"/>
        </w:rPr>
        <w:t xml:space="preserve">, K. P., &amp; </w:t>
      </w:r>
      <w:proofErr w:type="spellStart"/>
      <w:r w:rsidRPr="000737CE">
        <w:rPr>
          <w:rFonts w:ascii="Tahoma" w:hAnsi="Tahoma" w:cs="Tahoma"/>
          <w:sz w:val="22"/>
          <w:szCs w:val="22"/>
        </w:rPr>
        <w:t>Gremler</w:t>
      </w:r>
      <w:proofErr w:type="spellEnd"/>
      <w:r w:rsidRPr="000737CE">
        <w:rPr>
          <w:rFonts w:ascii="Tahoma" w:hAnsi="Tahoma" w:cs="Tahoma"/>
          <w:sz w:val="22"/>
          <w:szCs w:val="22"/>
        </w:rPr>
        <w:t xml:space="preserve">, D. D. (2002). Understanding relationship marketing outcomes. </w:t>
      </w:r>
      <w:r w:rsidRPr="000737CE">
        <w:rPr>
          <w:rFonts w:ascii="Tahoma" w:hAnsi="Tahoma" w:cs="Tahoma"/>
          <w:i/>
          <w:sz w:val="22"/>
          <w:szCs w:val="22"/>
        </w:rPr>
        <w:t>Journal of Service Research, 4</w:t>
      </w:r>
      <w:r w:rsidRPr="000737CE">
        <w:rPr>
          <w:rFonts w:ascii="Tahoma" w:hAnsi="Tahoma" w:cs="Tahoma"/>
          <w:sz w:val="22"/>
          <w:szCs w:val="22"/>
        </w:rPr>
        <w:t>(3), 230–247.</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Hiti</w:t>
      </w:r>
      <w:proofErr w:type="spellEnd"/>
      <w:r w:rsidRPr="000737CE">
        <w:rPr>
          <w:rFonts w:ascii="Tahoma" w:hAnsi="Tahoma" w:cs="Tahoma"/>
          <w:sz w:val="22"/>
          <w:szCs w:val="22"/>
        </w:rPr>
        <w:t xml:space="preserve">, J. (2000). Human resource planning and organizational performance. </w:t>
      </w:r>
      <w:r w:rsidRPr="000737CE">
        <w:rPr>
          <w:rFonts w:ascii="Tahoma" w:hAnsi="Tahoma" w:cs="Tahoma"/>
          <w:i/>
          <w:sz w:val="22"/>
          <w:szCs w:val="22"/>
        </w:rPr>
        <w:t>Journal of Strategic Management, 4</w:t>
      </w:r>
      <w:r w:rsidRPr="000737CE">
        <w:rPr>
          <w:rFonts w:ascii="Tahoma" w:hAnsi="Tahoma" w:cs="Tahoma"/>
          <w:sz w:val="22"/>
          <w:szCs w:val="22"/>
        </w:rPr>
        <w:t>(2), 12–21.</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Holt, D. H. (1993). </w:t>
      </w:r>
      <w:r w:rsidRPr="000737CE">
        <w:rPr>
          <w:rFonts w:ascii="Tahoma" w:hAnsi="Tahoma" w:cs="Tahoma"/>
          <w:i/>
          <w:sz w:val="22"/>
          <w:szCs w:val="22"/>
        </w:rPr>
        <w:t>Management: Principles and practices</w:t>
      </w:r>
      <w:r w:rsidRPr="000737CE">
        <w:rPr>
          <w:rFonts w:ascii="Tahoma" w:hAnsi="Tahoma" w:cs="Tahoma"/>
          <w:sz w:val="22"/>
          <w:szCs w:val="22"/>
        </w:rPr>
        <w:t xml:space="preserve"> (3rd ed.). Prentice Hall.</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Hom</w:t>
      </w:r>
      <w:proofErr w:type="spellEnd"/>
      <w:r w:rsidRPr="000737CE">
        <w:rPr>
          <w:rFonts w:ascii="Tahoma" w:hAnsi="Tahoma" w:cs="Tahoma"/>
          <w:sz w:val="22"/>
          <w:szCs w:val="22"/>
        </w:rPr>
        <w:t xml:space="preserve">, P. W., &amp; </w:t>
      </w:r>
      <w:proofErr w:type="spellStart"/>
      <w:r w:rsidRPr="000737CE">
        <w:rPr>
          <w:rFonts w:ascii="Tahoma" w:hAnsi="Tahoma" w:cs="Tahoma"/>
          <w:sz w:val="22"/>
          <w:szCs w:val="22"/>
        </w:rPr>
        <w:t>Griffeth</w:t>
      </w:r>
      <w:proofErr w:type="spellEnd"/>
      <w:r w:rsidRPr="000737CE">
        <w:rPr>
          <w:rFonts w:ascii="Tahoma" w:hAnsi="Tahoma" w:cs="Tahoma"/>
          <w:sz w:val="22"/>
          <w:szCs w:val="22"/>
        </w:rPr>
        <w:t xml:space="preserve">, R. W. (1995). </w:t>
      </w:r>
      <w:r w:rsidRPr="000737CE">
        <w:rPr>
          <w:rFonts w:ascii="Tahoma" w:hAnsi="Tahoma" w:cs="Tahoma"/>
          <w:i/>
          <w:sz w:val="22"/>
          <w:szCs w:val="22"/>
        </w:rPr>
        <w:t>Employee turnover</w:t>
      </w:r>
      <w:r w:rsidRPr="000737CE">
        <w:rPr>
          <w:rFonts w:ascii="Tahoma" w:hAnsi="Tahoma" w:cs="Tahoma"/>
          <w:sz w:val="22"/>
          <w:szCs w:val="22"/>
        </w:rPr>
        <w:t>. South-Western College Publishing.</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Homburg, C., </w:t>
      </w:r>
      <w:proofErr w:type="spellStart"/>
      <w:r w:rsidRPr="000737CE">
        <w:rPr>
          <w:rFonts w:ascii="Tahoma" w:hAnsi="Tahoma" w:cs="Tahoma"/>
          <w:sz w:val="22"/>
          <w:szCs w:val="22"/>
        </w:rPr>
        <w:t>Koschate</w:t>
      </w:r>
      <w:proofErr w:type="spellEnd"/>
      <w:r w:rsidRPr="000737CE">
        <w:rPr>
          <w:rFonts w:ascii="Tahoma" w:hAnsi="Tahoma" w:cs="Tahoma"/>
          <w:sz w:val="22"/>
          <w:szCs w:val="22"/>
        </w:rPr>
        <w:t xml:space="preserve">, N., &amp; Hoyer, W. D. (2001). Customer satisfaction and loyalty: The moderating role of switching costs. </w:t>
      </w:r>
      <w:r w:rsidRPr="000737CE">
        <w:rPr>
          <w:rFonts w:ascii="Tahoma" w:hAnsi="Tahoma" w:cs="Tahoma"/>
          <w:i/>
          <w:sz w:val="22"/>
          <w:szCs w:val="22"/>
        </w:rPr>
        <w:t>Marketing Letters, 12</w:t>
      </w:r>
      <w:r w:rsidRPr="000737CE">
        <w:rPr>
          <w:rFonts w:ascii="Tahoma" w:hAnsi="Tahoma" w:cs="Tahoma"/>
          <w:sz w:val="22"/>
          <w:szCs w:val="22"/>
        </w:rPr>
        <w:t>(1), 44–60.</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Huselid</w:t>
      </w:r>
      <w:proofErr w:type="spellEnd"/>
      <w:r w:rsidRPr="000737CE">
        <w:rPr>
          <w:rFonts w:ascii="Tahoma" w:hAnsi="Tahoma" w:cs="Tahoma"/>
          <w:sz w:val="22"/>
          <w:szCs w:val="22"/>
        </w:rPr>
        <w:t xml:space="preserve">, M. A. (1995). The impact of human resource management practices on turnover, productivity, and corporate financial performance. </w:t>
      </w:r>
      <w:r w:rsidRPr="000737CE">
        <w:rPr>
          <w:rFonts w:ascii="Tahoma" w:hAnsi="Tahoma" w:cs="Tahoma"/>
          <w:i/>
          <w:sz w:val="22"/>
          <w:szCs w:val="22"/>
        </w:rPr>
        <w:t>Academy of Management Journal, 38</w:t>
      </w:r>
      <w:r w:rsidRPr="000737CE">
        <w:rPr>
          <w:rFonts w:ascii="Tahoma" w:hAnsi="Tahoma" w:cs="Tahoma"/>
          <w:sz w:val="22"/>
          <w:szCs w:val="22"/>
        </w:rPr>
        <w:t>(3), 635–672.</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Jensen, M. C. (1986). Agency costs of free cash flow, corporate finance, and takeovers. </w:t>
      </w:r>
      <w:r w:rsidRPr="000737CE">
        <w:rPr>
          <w:rFonts w:ascii="Tahoma" w:hAnsi="Tahoma" w:cs="Tahoma"/>
          <w:i/>
          <w:sz w:val="22"/>
          <w:szCs w:val="22"/>
        </w:rPr>
        <w:t>American Economic Review, 76</w:t>
      </w:r>
      <w:r w:rsidRPr="000737CE">
        <w:rPr>
          <w:rFonts w:ascii="Tahoma" w:hAnsi="Tahoma" w:cs="Tahoma"/>
          <w:sz w:val="22"/>
          <w:szCs w:val="22"/>
        </w:rPr>
        <w:t>(2), 323–329.</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Kaplan, R. S., &amp; Norton, D. P. (1992). The balanced scorecard: Measures that drive performance. </w:t>
      </w:r>
      <w:r w:rsidRPr="000737CE">
        <w:rPr>
          <w:rFonts w:ascii="Tahoma" w:hAnsi="Tahoma" w:cs="Tahoma"/>
          <w:i/>
          <w:sz w:val="22"/>
          <w:szCs w:val="22"/>
        </w:rPr>
        <w:t>Harvard Business Review, 70</w:t>
      </w:r>
      <w:r w:rsidRPr="000737CE">
        <w:rPr>
          <w:rFonts w:ascii="Tahoma" w:hAnsi="Tahoma" w:cs="Tahoma"/>
          <w:sz w:val="22"/>
          <w:szCs w:val="22"/>
        </w:rPr>
        <w:t>(1), 71–79.</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Lumley, E. J. (2011). </w:t>
      </w:r>
      <w:r w:rsidRPr="000737CE">
        <w:rPr>
          <w:rFonts w:ascii="Tahoma" w:hAnsi="Tahoma" w:cs="Tahoma"/>
          <w:i/>
          <w:sz w:val="22"/>
          <w:szCs w:val="22"/>
        </w:rPr>
        <w:t xml:space="preserve">Exploring the relationship between career anchors, job satisfaction and </w:t>
      </w:r>
      <w:proofErr w:type="spellStart"/>
      <w:r w:rsidRPr="000737CE">
        <w:rPr>
          <w:rFonts w:ascii="Tahoma" w:hAnsi="Tahoma" w:cs="Tahoma"/>
          <w:i/>
          <w:sz w:val="22"/>
          <w:szCs w:val="22"/>
        </w:rPr>
        <w:t>organisational</w:t>
      </w:r>
      <w:proofErr w:type="spellEnd"/>
      <w:r w:rsidRPr="000737CE">
        <w:rPr>
          <w:rFonts w:ascii="Tahoma" w:hAnsi="Tahoma" w:cs="Tahoma"/>
          <w:i/>
          <w:sz w:val="22"/>
          <w:szCs w:val="22"/>
        </w:rPr>
        <w:t xml:space="preserve"> commitment</w:t>
      </w:r>
      <w:r w:rsidRPr="000737CE">
        <w:rPr>
          <w:rFonts w:ascii="Tahoma" w:hAnsi="Tahoma" w:cs="Tahoma"/>
          <w:sz w:val="22"/>
          <w:szCs w:val="22"/>
        </w:rPr>
        <w:t xml:space="preserve"> [Unpublished doctoral dissertation]. University of South Africa.</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MacDuffie, J. P. (1995). Human resource bundles and manufacturing performance: Organizational logic and flexible production systems in the world auto industry. </w:t>
      </w:r>
      <w:r w:rsidRPr="000737CE">
        <w:rPr>
          <w:rFonts w:ascii="Tahoma" w:hAnsi="Tahoma" w:cs="Tahoma"/>
          <w:i/>
          <w:sz w:val="22"/>
          <w:szCs w:val="22"/>
        </w:rPr>
        <w:t>Industrial and Labor Relations Review, 48</w:t>
      </w:r>
      <w:r w:rsidRPr="000737CE">
        <w:rPr>
          <w:rFonts w:ascii="Tahoma" w:hAnsi="Tahoma" w:cs="Tahoma"/>
          <w:sz w:val="22"/>
          <w:szCs w:val="22"/>
        </w:rPr>
        <w:t>(2), 197–221.</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Marwat</w:t>
      </w:r>
      <w:proofErr w:type="spellEnd"/>
      <w:r w:rsidRPr="000737CE">
        <w:rPr>
          <w:rFonts w:ascii="Tahoma" w:hAnsi="Tahoma" w:cs="Tahoma"/>
          <w:sz w:val="22"/>
          <w:szCs w:val="22"/>
        </w:rPr>
        <w:t xml:space="preserve">, Z. A. (2006). Impact of HR practices on employee performance. </w:t>
      </w:r>
      <w:proofErr w:type="spellStart"/>
      <w:r w:rsidRPr="000737CE">
        <w:rPr>
          <w:rFonts w:ascii="Tahoma" w:hAnsi="Tahoma" w:cs="Tahoma"/>
          <w:i/>
          <w:sz w:val="22"/>
          <w:szCs w:val="22"/>
        </w:rPr>
        <w:t>Gomal</w:t>
      </w:r>
      <w:proofErr w:type="spellEnd"/>
      <w:r w:rsidRPr="000737CE">
        <w:rPr>
          <w:rFonts w:ascii="Tahoma" w:hAnsi="Tahoma" w:cs="Tahoma"/>
          <w:i/>
          <w:sz w:val="22"/>
          <w:szCs w:val="22"/>
        </w:rPr>
        <w:t xml:space="preserve"> University Journal of Research, 22</w:t>
      </w:r>
      <w:r w:rsidRPr="000737CE">
        <w:rPr>
          <w:rFonts w:ascii="Tahoma" w:hAnsi="Tahoma" w:cs="Tahoma"/>
          <w:sz w:val="22"/>
          <w:szCs w:val="22"/>
        </w:rPr>
        <w:t>(1), 37–50.</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Mathis, R. L. (2003). </w:t>
      </w:r>
      <w:r w:rsidRPr="000737CE">
        <w:rPr>
          <w:rFonts w:ascii="Tahoma" w:hAnsi="Tahoma" w:cs="Tahoma"/>
          <w:i/>
          <w:sz w:val="22"/>
          <w:szCs w:val="22"/>
        </w:rPr>
        <w:t>Human resource management</w:t>
      </w:r>
      <w:r w:rsidRPr="000737CE">
        <w:rPr>
          <w:rFonts w:ascii="Tahoma" w:hAnsi="Tahoma" w:cs="Tahoma"/>
          <w:sz w:val="22"/>
          <w:szCs w:val="22"/>
        </w:rPr>
        <w:t xml:space="preserve"> (10th ed.). Thomson South-Western.</w:t>
      </w: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lastRenderedPageBreak/>
        <w:t xml:space="preserve">Miles, R. E., &amp; Snow, C. C. (1978). </w:t>
      </w:r>
      <w:r w:rsidRPr="000737CE">
        <w:rPr>
          <w:rFonts w:ascii="Tahoma" w:hAnsi="Tahoma" w:cs="Tahoma"/>
          <w:i/>
          <w:sz w:val="22"/>
          <w:szCs w:val="22"/>
        </w:rPr>
        <w:t>Organizational strategy, structure and process</w:t>
      </w:r>
      <w:r w:rsidRPr="000737CE">
        <w:rPr>
          <w:rFonts w:ascii="Tahoma" w:hAnsi="Tahoma" w:cs="Tahoma"/>
          <w:sz w:val="22"/>
          <w:szCs w:val="22"/>
        </w:rPr>
        <w:t>. McGraw-Hill.</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Mursi</w:t>
      </w:r>
      <w:proofErr w:type="spellEnd"/>
      <w:r w:rsidRPr="000737CE">
        <w:rPr>
          <w:rFonts w:ascii="Tahoma" w:hAnsi="Tahoma" w:cs="Tahoma"/>
          <w:sz w:val="22"/>
          <w:szCs w:val="22"/>
        </w:rPr>
        <w:t xml:space="preserve">, N. (2003). </w:t>
      </w:r>
      <w:r w:rsidRPr="000737CE">
        <w:rPr>
          <w:rFonts w:ascii="Tahoma" w:hAnsi="Tahoma" w:cs="Tahoma"/>
          <w:i/>
          <w:sz w:val="22"/>
          <w:szCs w:val="22"/>
        </w:rPr>
        <w:t>Human resource management</w:t>
      </w:r>
      <w:r w:rsidRPr="000737CE">
        <w:rPr>
          <w:rFonts w:ascii="Tahoma" w:hAnsi="Tahoma" w:cs="Tahoma"/>
          <w:sz w:val="22"/>
          <w:szCs w:val="22"/>
        </w:rPr>
        <w:t>. University Publishing House.</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Nunnally</w:t>
      </w:r>
      <w:proofErr w:type="spellEnd"/>
      <w:r w:rsidRPr="000737CE">
        <w:rPr>
          <w:rFonts w:ascii="Tahoma" w:hAnsi="Tahoma" w:cs="Tahoma"/>
          <w:sz w:val="22"/>
          <w:szCs w:val="22"/>
        </w:rPr>
        <w:t xml:space="preserve">, J. C. (1970). </w:t>
      </w:r>
      <w:r w:rsidRPr="000737CE">
        <w:rPr>
          <w:rFonts w:ascii="Tahoma" w:hAnsi="Tahoma" w:cs="Tahoma"/>
          <w:i/>
          <w:sz w:val="22"/>
          <w:szCs w:val="22"/>
        </w:rPr>
        <w:t>Introduction to psychological measurement</w:t>
      </w:r>
      <w:r w:rsidRPr="000737CE">
        <w:rPr>
          <w:rFonts w:ascii="Tahoma" w:hAnsi="Tahoma" w:cs="Tahoma"/>
          <w:sz w:val="22"/>
          <w:szCs w:val="22"/>
        </w:rPr>
        <w:t>. McGraw-Hill.</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Paauwe</w:t>
      </w:r>
      <w:proofErr w:type="spellEnd"/>
      <w:r w:rsidRPr="000737CE">
        <w:rPr>
          <w:rFonts w:ascii="Tahoma" w:hAnsi="Tahoma" w:cs="Tahoma"/>
          <w:sz w:val="22"/>
          <w:szCs w:val="22"/>
        </w:rPr>
        <w:t>, J., &amp; Richardson, R. (1997). Introduction to special issue on HRM and performance.</w:t>
      </w:r>
      <w:r w:rsidRPr="000737CE">
        <w:rPr>
          <w:rFonts w:ascii="Tahoma" w:hAnsi="Tahoma" w:cs="Tahoma"/>
          <w:i/>
          <w:sz w:val="22"/>
          <w:szCs w:val="22"/>
        </w:rPr>
        <w:t xml:space="preserve"> International Journal of Human Resource Management, 8</w:t>
      </w:r>
      <w:r w:rsidRPr="000737CE">
        <w:rPr>
          <w:rFonts w:ascii="Tahoma" w:hAnsi="Tahoma" w:cs="Tahoma"/>
          <w:sz w:val="22"/>
          <w:szCs w:val="22"/>
        </w:rPr>
        <w:t>(3), 257–262.</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Pleshko</w:t>
      </w:r>
      <w:proofErr w:type="spellEnd"/>
      <w:r w:rsidRPr="000737CE">
        <w:rPr>
          <w:rFonts w:ascii="Tahoma" w:hAnsi="Tahoma" w:cs="Tahoma"/>
          <w:sz w:val="22"/>
          <w:szCs w:val="22"/>
        </w:rPr>
        <w:t xml:space="preserve">, L. P., &amp; </w:t>
      </w:r>
      <w:proofErr w:type="spellStart"/>
      <w:r w:rsidRPr="000737CE">
        <w:rPr>
          <w:rFonts w:ascii="Tahoma" w:hAnsi="Tahoma" w:cs="Tahoma"/>
          <w:sz w:val="22"/>
          <w:szCs w:val="22"/>
        </w:rPr>
        <w:t>Heins</w:t>
      </w:r>
      <w:proofErr w:type="spellEnd"/>
      <w:r w:rsidRPr="000737CE">
        <w:rPr>
          <w:rFonts w:ascii="Tahoma" w:hAnsi="Tahoma" w:cs="Tahoma"/>
          <w:sz w:val="22"/>
          <w:szCs w:val="22"/>
        </w:rPr>
        <w:t xml:space="preserve">, R. A. (1996). A preliminary study of some US consumer satisfaction indices. </w:t>
      </w:r>
      <w:r w:rsidRPr="000737CE">
        <w:rPr>
          <w:rFonts w:ascii="Tahoma" w:hAnsi="Tahoma" w:cs="Tahoma"/>
          <w:i/>
          <w:sz w:val="22"/>
          <w:szCs w:val="22"/>
        </w:rPr>
        <w:t xml:space="preserve">Journal of Consumer Satisfaction, Dissatisfaction and Complaining </w:t>
      </w:r>
      <w:proofErr w:type="spellStart"/>
      <w:r w:rsidRPr="000737CE">
        <w:rPr>
          <w:rFonts w:ascii="Tahoma" w:hAnsi="Tahoma" w:cs="Tahoma"/>
          <w:i/>
          <w:sz w:val="22"/>
          <w:szCs w:val="22"/>
        </w:rPr>
        <w:t>Behaviour</w:t>
      </w:r>
      <w:proofErr w:type="spellEnd"/>
      <w:r w:rsidRPr="000737CE">
        <w:rPr>
          <w:rFonts w:ascii="Tahoma" w:hAnsi="Tahoma" w:cs="Tahoma"/>
          <w:i/>
          <w:sz w:val="22"/>
          <w:szCs w:val="22"/>
        </w:rPr>
        <w:t>, 9</w:t>
      </w:r>
      <w:r w:rsidRPr="000737CE">
        <w:rPr>
          <w:rFonts w:ascii="Tahoma" w:hAnsi="Tahoma" w:cs="Tahoma"/>
          <w:sz w:val="22"/>
          <w:szCs w:val="22"/>
        </w:rPr>
        <w:t>, 68–73.</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Porter, M. E. (1985). </w:t>
      </w:r>
      <w:r w:rsidRPr="000737CE">
        <w:rPr>
          <w:rFonts w:ascii="Tahoma" w:hAnsi="Tahoma" w:cs="Tahoma"/>
          <w:i/>
          <w:sz w:val="22"/>
          <w:szCs w:val="22"/>
        </w:rPr>
        <w:t>Competitive advantage: Creating and sustaining superior performance</w:t>
      </w:r>
      <w:r w:rsidRPr="000737CE">
        <w:rPr>
          <w:rFonts w:ascii="Tahoma" w:hAnsi="Tahoma" w:cs="Tahoma"/>
          <w:sz w:val="22"/>
          <w:szCs w:val="22"/>
        </w:rPr>
        <w:t>. Free Press.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Purcell, J., </w:t>
      </w:r>
      <w:proofErr w:type="spellStart"/>
      <w:r w:rsidRPr="000737CE">
        <w:rPr>
          <w:rFonts w:ascii="Tahoma" w:hAnsi="Tahoma" w:cs="Tahoma"/>
          <w:sz w:val="22"/>
          <w:szCs w:val="22"/>
        </w:rPr>
        <w:t>Kinnie</w:t>
      </w:r>
      <w:proofErr w:type="spellEnd"/>
      <w:r w:rsidRPr="000737CE">
        <w:rPr>
          <w:rFonts w:ascii="Tahoma" w:hAnsi="Tahoma" w:cs="Tahoma"/>
          <w:sz w:val="22"/>
          <w:szCs w:val="22"/>
        </w:rPr>
        <w:t xml:space="preserve">, K., Hutchinson, S., </w:t>
      </w:r>
      <w:proofErr w:type="spellStart"/>
      <w:r w:rsidRPr="000737CE">
        <w:rPr>
          <w:rFonts w:ascii="Tahoma" w:hAnsi="Tahoma" w:cs="Tahoma"/>
          <w:sz w:val="22"/>
          <w:szCs w:val="22"/>
        </w:rPr>
        <w:t>Rayton</w:t>
      </w:r>
      <w:proofErr w:type="spellEnd"/>
      <w:r w:rsidRPr="000737CE">
        <w:rPr>
          <w:rFonts w:ascii="Tahoma" w:hAnsi="Tahoma" w:cs="Tahoma"/>
          <w:sz w:val="22"/>
          <w:szCs w:val="22"/>
        </w:rPr>
        <w:t xml:space="preserve">, B., &amp; Swart, J. (2013). </w:t>
      </w:r>
      <w:r w:rsidRPr="000737CE">
        <w:rPr>
          <w:rFonts w:ascii="Tahoma" w:hAnsi="Tahoma" w:cs="Tahoma"/>
          <w:i/>
          <w:sz w:val="22"/>
          <w:szCs w:val="22"/>
        </w:rPr>
        <w:t>Understanding the people and performance link: Unlocking the black box</w:t>
      </w:r>
      <w:r w:rsidRPr="000737CE">
        <w:rPr>
          <w:rFonts w:ascii="Tahoma" w:hAnsi="Tahoma" w:cs="Tahoma"/>
          <w:sz w:val="22"/>
          <w:szCs w:val="22"/>
        </w:rPr>
        <w:t>. CIPD.</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Ramsey, H., </w:t>
      </w:r>
      <w:proofErr w:type="spellStart"/>
      <w:r w:rsidRPr="000737CE">
        <w:rPr>
          <w:rFonts w:ascii="Tahoma" w:hAnsi="Tahoma" w:cs="Tahoma"/>
          <w:sz w:val="22"/>
          <w:szCs w:val="22"/>
        </w:rPr>
        <w:t>Scholarios</w:t>
      </w:r>
      <w:proofErr w:type="spellEnd"/>
      <w:r w:rsidRPr="000737CE">
        <w:rPr>
          <w:rFonts w:ascii="Tahoma" w:hAnsi="Tahoma" w:cs="Tahoma"/>
          <w:sz w:val="22"/>
          <w:szCs w:val="22"/>
        </w:rPr>
        <w:t xml:space="preserve">, D., &amp; Harley, B. (2000). Employees and high-performance work systems: Testing inside the black box. </w:t>
      </w:r>
      <w:r w:rsidRPr="000737CE">
        <w:rPr>
          <w:rFonts w:ascii="Tahoma" w:hAnsi="Tahoma" w:cs="Tahoma"/>
          <w:i/>
          <w:sz w:val="22"/>
          <w:szCs w:val="22"/>
        </w:rPr>
        <w:t>British Journal of Industrial Relations, 38</w:t>
      </w:r>
      <w:r w:rsidRPr="000737CE">
        <w:rPr>
          <w:rFonts w:ascii="Tahoma" w:hAnsi="Tahoma" w:cs="Tahoma"/>
          <w:sz w:val="22"/>
          <w:szCs w:val="22"/>
        </w:rPr>
        <w:t>(4), 501–531.</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Richard, O. C., &amp; Johnson, N. B. (2001). Strategic human resource management effectiveness and firm performance. </w:t>
      </w:r>
      <w:r w:rsidRPr="000737CE">
        <w:rPr>
          <w:rFonts w:ascii="Tahoma" w:hAnsi="Tahoma" w:cs="Tahoma"/>
          <w:i/>
          <w:sz w:val="22"/>
          <w:szCs w:val="22"/>
        </w:rPr>
        <w:t>International Journal of Human Resource Management, 12</w:t>
      </w:r>
      <w:r w:rsidRPr="000737CE">
        <w:rPr>
          <w:rFonts w:ascii="Tahoma" w:hAnsi="Tahoma" w:cs="Tahoma"/>
          <w:sz w:val="22"/>
          <w:szCs w:val="22"/>
        </w:rPr>
        <w:t>(2), 299–310.</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Sarkodie</w:t>
      </w:r>
      <w:proofErr w:type="spellEnd"/>
      <w:r w:rsidRPr="000737CE">
        <w:rPr>
          <w:rFonts w:ascii="Tahoma" w:hAnsi="Tahoma" w:cs="Tahoma"/>
          <w:sz w:val="22"/>
          <w:szCs w:val="22"/>
        </w:rPr>
        <w:t xml:space="preserve">, W. G. (2011). </w:t>
      </w:r>
      <w:r w:rsidRPr="000737CE">
        <w:rPr>
          <w:rFonts w:ascii="Tahoma" w:hAnsi="Tahoma" w:cs="Tahoma"/>
          <w:i/>
          <w:sz w:val="22"/>
          <w:szCs w:val="22"/>
        </w:rPr>
        <w:t>Human resource planning and organizational development</w:t>
      </w:r>
      <w:r w:rsidRPr="000737CE">
        <w:rPr>
          <w:rFonts w:ascii="Tahoma" w:hAnsi="Tahoma" w:cs="Tahoma"/>
          <w:sz w:val="22"/>
          <w:szCs w:val="22"/>
        </w:rPr>
        <w:t>. [Unpublished thesis].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Sartono</w:t>
      </w:r>
      <w:proofErr w:type="spellEnd"/>
      <w:r w:rsidRPr="000737CE">
        <w:rPr>
          <w:rFonts w:ascii="Tahoma" w:hAnsi="Tahoma" w:cs="Tahoma"/>
          <w:sz w:val="22"/>
          <w:szCs w:val="22"/>
        </w:rPr>
        <w:t xml:space="preserve">, R. A. (2001). </w:t>
      </w:r>
      <w:proofErr w:type="spellStart"/>
      <w:r w:rsidRPr="000737CE">
        <w:rPr>
          <w:rFonts w:ascii="Tahoma" w:hAnsi="Tahoma" w:cs="Tahoma"/>
          <w:i/>
          <w:sz w:val="22"/>
          <w:szCs w:val="22"/>
        </w:rPr>
        <w:t>Manajemen</w:t>
      </w:r>
      <w:proofErr w:type="spellEnd"/>
      <w:r w:rsidRPr="000737CE">
        <w:rPr>
          <w:rFonts w:ascii="Tahoma" w:hAnsi="Tahoma" w:cs="Tahoma"/>
          <w:i/>
          <w:sz w:val="22"/>
          <w:szCs w:val="22"/>
        </w:rPr>
        <w:t xml:space="preserve"> </w:t>
      </w:r>
      <w:proofErr w:type="spellStart"/>
      <w:r w:rsidRPr="000737CE">
        <w:rPr>
          <w:rFonts w:ascii="Tahoma" w:hAnsi="Tahoma" w:cs="Tahoma"/>
          <w:i/>
          <w:sz w:val="22"/>
          <w:szCs w:val="22"/>
        </w:rPr>
        <w:t>keuangan</w:t>
      </w:r>
      <w:proofErr w:type="spellEnd"/>
      <w:r w:rsidRPr="000737CE">
        <w:rPr>
          <w:rFonts w:ascii="Tahoma" w:hAnsi="Tahoma" w:cs="Tahoma"/>
          <w:i/>
          <w:sz w:val="22"/>
          <w:szCs w:val="22"/>
        </w:rPr>
        <w:t xml:space="preserve">: </w:t>
      </w:r>
      <w:proofErr w:type="spellStart"/>
      <w:r w:rsidRPr="000737CE">
        <w:rPr>
          <w:rFonts w:ascii="Tahoma" w:hAnsi="Tahoma" w:cs="Tahoma"/>
          <w:i/>
          <w:sz w:val="22"/>
          <w:szCs w:val="22"/>
        </w:rPr>
        <w:t>Teori</w:t>
      </w:r>
      <w:proofErr w:type="spellEnd"/>
      <w:r w:rsidRPr="000737CE">
        <w:rPr>
          <w:rFonts w:ascii="Tahoma" w:hAnsi="Tahoma" w:cs="Tahoma"/>
          <w:i/>
          <w:sz w:val="22"/>
          <w:szCs w:val="22"/>
        </w:rPr>
        <w:t xml:space="preserve"> </w:t>
      </w:r>
      <w:proofErr w:type="spellStart"/>
      <w:r w:rsidRPr="000737CE">
        <w:rPr>
          <w:rFonts w:ascii="Tahoma" w:hAnsi="Tahoma" w:cs="Tahoma"/>
          <w:i/>
          <w:sz w:val="22"/>
          <w:szCs w:val="22"/>
        </w:rPr>
        <w:t>dan</w:t>
      </w:r>
      <w:proofErr w:type="spellEnd"/>
      <w:r w:rsidRPr="000737CE">
        <w:rPr>
          <w:rFonts w:ascii="Tahoma" w:hAnsi="Tahoma" w:cs="Tahoma"/>
          <w:i/>
          <w:sz w:val="22"/>
          <w:szCs w:val="22"/>
        </w:rPr>
        <w:t xml:space="preserve"> </w:t>
      </w:r>
      <w:proofErr w:type="spellStart"/>
      <w:r w:rsidRPr="000737CE">
        <w:rPr>
          <w:rFonts w:ascii="Tahoma" w:hAnsi="Tahoma" w:cs="Tahoma"/>
          <w:i/>
          <w:sz w:val="22"/>
          <w:szCs w:val="22"/>
        </w:rPr>
        <w:t>aplikasi</w:t>
      </w:r>
      <w:proofErr w:type="spellEnd"/>
      <w:r w:rsidRPr="000737CE">
        <w:rPr>
          <w:rFonts w:ascii="Tahoma" w:hAnsi="Tahoma" w:cs="Tahoma"/>
          <w:sz w:val="22"/>
          <w:szCs w:val="22"/>
        </w:rPr>
        <w:t xml:space="preserve"> (4th ed.). BPFE.</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Sekaran</w:t>
      </w:r>
      <w:proofErr w:type="spellEnd"/>
      <w:r w:rsidRPr="000737CE">
        <w:rPr>
          <w:rFonts w:ascii="Tahoma" w:hAnsi="Tahoma" w:cs="Tahoma"/>
          <w:sz w:val="22"/>
          <w:szCs w:val="22"/>
        </w:rPr>
        <w:t xml:space="preserve">, U. (2001). </w:t>
      </w:r>
      <w:r w:rsidRPr="000737CE">
        <w:rPr>
          <w:rFonts w:ascii="Tahoma" w:hAnsi="Tahoma" w:cs="Tahoma"/>
          <w:i/>
          <w:sz w:val="22"/>
          <w:szCs w:val="22"/>
        </w:rPr>
        <w:t>Research methods for business: A skills-building approach</w:t>
      </w:r>
      <w:r w:rsidRPr="000737CE">
        <w:rPr>
          <w:rFonts w:ascii="Tahoma" w:hAnsi="Tahoma" w:cs="Tahoma"/>
          <w:sz w:val="22"/>
          <w:szCs w:val="22"/>
        </w:rPr>
        <w:t xml:space="preserve"> (2nd ed.). John Wiley &amp; Sons.</w:t>
      </w:r>
    </w:p>
    <w:p w:rsidR="000737CE" w:rsidRDefault="000737CE" w:rsidP="000737CE">
      <w:pPr>
        <w:ind w:left="720" w:hanging="720"/>
        <w:jc w:val="both"/>
        <w:rPr>
          <w:rFonts w:ascii="Tahoma" w:hAnsi="Tahoma" w:cs="Tahoma"/>
          <w:sz w:val="22"/>
          <w:szCs w:val="22"/>
        </w:rPr>
      </w:pPr>
    </w:p>
    <w:p w:rsidR="00FF1FDE"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Takeuchi, R., </w:t>
      </w:r>
      <w:proofErr w:type="spellStart"/>
      <w:r w:rsidRPr="000737CE">
        <w:rPr>
          <w:rFonts w:ascii="Tahoma" w:hAnsi="Tahoma" w:cs="Tahoma"/>
          <w:sz w:val="22"/>
          <w:szCs w:val="22"/>
        </w:rPr>
        <w:t>Lepak</w:t>
      </w:r>
      <w:proofErr w:type="spellEnd"/>
      <w:r w:rsidRPr="000737CE">
        <w:rPr>
          <w:rFonts w:ascii="Tahoma" w:hAnsi="Tahoma" w:cs="Tahoma"/>
          <w:sz w:val="22"/>
          <w:szCs w:val="22"/>
        </w:rPr>
        <w:t xml:space="preserve">, D. P., Wang, H., &amp; Takeuchi, K. (2007). An empirical examination of the mechanisms mediating between high-performance work systems and the performance of Japanese organizations. </w:t>
      </w:r>
      <w:r w:rsidRPr="000737CE">
        <w:rPr>
          <w:rFonts w:ascii="Tahoma" w:hAnsi="Tahoma" w:cs="Tahoma"/>
          <w:i/>
          <w:sz w:val="22"/>
          <w:szCs w:val="22"/>
        </w:rPr>
        <w:t>Journal of Applied Psychology, 92</w:t>
      </w:r>
      <w:r w:rsidRPr="000737CE">
        <w:rPr>
          <w:rFonts w:ascii="Tahoma" w:hAnsi="Tahoma" w:cs="Tahoma"/>
          <w:sz w:val="22"/>
          <w:szCs w:val="22"/>
        </w:rPr>
        <w:t>(4), 1069–1083.</w:t>
      </w:r>
    </w:p>
    <w:p w:rsidR="000737CE" w:rsidRDefault="000737CE" w:rsidP="000737CE">
      <w:pPr>
        <w:ind w:left="720" w:hanging="720"/>
        <w:jc w:val="both"/>
        <w:rPr>
          <w:rFonts w:ascii="Tahoma" w:hAnsi="Tahoma" w:cs="Tahoma"/>
          <w:sz w:val="22"/>
          <w:szCs w:val="22"/>
        </w:rPr>
      </w:pPr>
    </w:p>
    <w:p w:rsidR="00D4520A"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Wright, P. M. (1999). Human resource practices in petro-chemical refinery performance. </w:t>
      </w:r>
      <w:r w:rsidRPr="000737CE">
        <w:rPr>
          <w:rFonts w:ascii="Tahoma" w:hAnsi="Tahoma" w:cs="Tahoma"/>
          <w:i/>
          <w:sz w:val="22"/>
          <w:szCs w:val="22"/>
        </w:rPr>
        <w:t>International Journal of Human Resource Management, 10</w:t>
      </w:r>
      <w:r w:rsidRPr="000737CE">
        <w:rPr>
          <w:rFonts w:ascii="Tahoma" w:hAnsi="Tahoma" w:cs="Tahoma"/>
          <w:sz w:val="22"/>
          <w:szCs w:val="22"/>
        </w:rPr>
        <w:t>(4), 551–571.</w:t>
      </w:r>
    </w:p>
    <w:p w:rsidR="000737CE" w:rsidRDefault="000737CE" w:rsidP="000737CE">
      <w:pPr>
        <w:ind w:left="720" w:hanging="720"/>
        <w:jc w:val="both"/>
        <w:rPr>
          <w:rFonts w:ascii="Tahoma" w:hAnsi="Tahoma" w:cs="Tahoma"/>
          <w:sz w:val="22"/>
          <w:szCs w:val="22"/>
        </w:rPr>
      </w:pPr>
    </w:p>
    <w:p w:rsidR="00D4520A"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 xml:space="preserve">Yamane, T. (1967). </w:t>
      </w:r>
      <w:r w:rsidRPr="000737CE">
        <w:rPr>
          <w:rFonts w:ascii="Tahoma" w:hAnsi="Tahoma" w:cs="Tahoma"/>
          <w:i/>
          <w:sz w:val="22"/>
          <w:szCs w:val="22"/>
        </w:rPr>
        <w:t>Statistics: An introductory analysis</w:t>
      </w:r>
      <w:r w:rsidRPr="000737CE">
        <w:rPr>
          <w:rFonts w:ascii="Tahoma" w:hAnsi="Tahoma" w:cs="Tahoma"/>
          <w:sz w:val="22"/>
          <w:szCs w:val="22"/>
        </w:rPr>
        <w:t xml:space="preserve"> (2nd ed.). Harper and Row.</w:t>
      </w:r>
    </w:p>
    <w:p w:rsidR="000737CE" w:rsidRDefault="000737CE" w:rsidP="000737CE">
      <w:pPr>
        <w:ind w:left="720" w:hanging="720"/>
        <w:jc w:val="both"/>
        <w:rPr>
          <w:rFonts w:ascii="Tahoma" w:hAnsi="Tahoma" w:cs="Tahoma"/>
          <w:sz w:val="22"/>
          <w:szCs w:val="22"/>
        </w:rPr>
      </w:pPr>
    </w:p>
    <w:p w:rsidR="00D4520A" w:rsidRPr="000737CE" w:rsidRDefault="00D4520A" w:rsidP="000737CE">
      <w:pPr>
        <w:ind w:left="720" w:hanging="720"/>
        <w:jc w:val="both"/>
        <w:rPr>
          <w:rFonts w:ascii="Tahoma" w:hAnsi="Tahoma" w:cs="Tahoma"/>
          <w:sz w:val="22"/>
          <w:szCs w:val="22"/>
        </w:rPr>
      </w:pPr>
      <w:proofErr w:type="spellStart"/>
      <w:r w:rsidRPr="000737CE">
        <w:rPr>
          <w:rFonts w:ascii="Tahoma" w:hAnsi="Tahoma" w:cs="Tahoma"/>
          <w:sz w:val="22"/>
          <w:szCs w:val="22"/>
        </w:rPr>
        <w:t>Youndt</w:t>
      </w:r>
      <w:proofErr w:type="spellEnd"/>
      <w:r w:rsidRPr="000737CE">
        <w:rPr>
          <w:rFonts w:ascii="Tahoma" w:hAnsi="Tahoma" w:cs="Tahoma"/>
          <w:sz w:val="22"/>
          <w:szCs w:val="22"/>
        </w:rPr>
        <w:t xml:space="preserve">, M. A., Snell, S. A., Dean, J. W., &amp; </w:t>
      </w:r>
      <w:proofErr w:type="spellStart"/>
      <w:r w:rsidRPr="000737CE">
        <w:rPr>
          <w:rFonts w:ascii="Tahoma" w:hAnsi="Tahoma" w:cs="Tahoma"/>
          <w:sz w:val="22"/>
          <w:szCs w:val="22"/>
        </w:rPr>
        <w:t>Lepak</w:t>
      </w:r>
      <w:proofErr w:type="spellEnd"/>
      <w:r w:rsidRPr="000737CE">
        <w:rPr>
          <w:rFonts w:ascii="Tahoma" w:hAnsi="Tahoma" w:cs="Tahoma"/>
          <w:sz w:val="22"/>
          <w:szCs w:val="22"/>
        </w:rPr>
        <w:t xml:space="preserve">, D. P. (1996). Human resource management, manufacturing strategy, and firm performance. </w:t>
      </w:r>
      <w:r w:rsidRPr="000737CE">
        <w:rPr>
          <w:rFonts w:ascii="Tahoma" w:hAnsi="Tahoma" w:cs="Tahoma"/>
          <w:i/>
          <w:sz w:val="22"/>
          <w:szCs w:val="22"/>
        </w:rPr>
        <w:t>Academy of Management Journal, 39</w:t>
      </w:r>
      <w:r w:rsidRPr="000737CE">
        <w:rPr>
          <w:rFonts w:ascii="Tahoma" w:hAnsi="Tahoma" w:cs="Tahoma"/>
          <w:sz w:val="22"/>
          <w:szCs w:val="22"/>
        </w:rPr>
        <w:t>(4), 836–866.</w:t>
      </w:r>
    </w:p>
    <w:p w:rsidR="000737CE" w:rsidRDefault="000737CE" w:rsidP="000737CE">
      <w:pPr>
        <w:ind w:left="720" w:hanging="720"/>
        <w:jc w:val="both"/>
        <w:rPr>
          <w:rFonts w:ascii="Tahoma" w:hAnsi="Tahoma" w:cs="Tahoma"/>
          <w:sz w:val="22"/>
          <w:szCs w:val="22"/>
        </w:rPr>
      </w:pPr>
    </w:p>
    <w:p w:rsidR="00D4520A" w:rsidRPr="000737CE" w:rsidRDefault="00D4520A" w:rsidP="000737CE">
      <w:pPr>
        <w:ind w:left="720" w:hanging="720"/>
        <w:jc w:val="both"/>
        <w:rPr>
          <w:rFonts w:ascii="Tahoma" w:hAnsi="Tahoma" w:cs="Tahoma"/>
          <w:sz w:val="22"/>
          <w:szCs w:val="22"/>
        </w:rPr>
      </w:pPr>
      <w:r w:rsidRPr="000737CE">
        <w:rPr>
          <w:rFonts w:ascii="Tahoma" w:hAnsi="Tahoma" w:cs="Tahoma"/>
          <w:sz w:val="22"/>
          <w:szCs w:val="22"/>
        </w:rPr>
        <w:t>Zeb-</w:t>
      </w:r>
      <w:proofErr w:type="spellStart"/>
      <w:r w:rsidRPr="000737CE">
        <w:rPr>
          <w:rFonts w:ascii="Tahoma" w:hAnsi="Tahoma" w:cs="Tahoma"/>
          <w:sz w:val="22"/>
          <w:szCs w:val="22"/>
        </w:rPr>
        <w:t>Obipi</w:t>
      </w:r>
      <w:proofErr w:type="spellEnd"/>
      <w:r w:rsidRPr="000737CE">
        <w:rPr>
          <w:rFonts w:ascii="Tahoma" w:hAnsi="Tahoma" w:cs="Tahoma"/>
          <w:sz w:val="22"/>
          <w:szCs w:val="22"/>
        </w:rPr>
        <w:t xml:space="preserve">, I. (2007). </w:t>
      </w:r>
      <w:r w:rsidRPr="000737CE">
        <w:rPr>
          <w:rFonts w:ascii="Tahoma" w:hAnsi="Tahoma" w:cs="Tahoma"/>
          <w:i/>
          <w:sz w:val="22"/>
          <w:szCs w:val="22"/>
        </w:rPr>
        <w:t>Workforce control and company productivity: A study of manufacturing companies in Nigeria</w:t>
      </w:r>
      <w:r w:rsidRPr="000737CE">
        <w:rPr>
          <w:rFonts w:ascii="Tahoma" w:hAnsi="Tahoma" w:cs="Tahoma"/>
          <w:sz w:val="22"/>
          <w:szCs w:val="22"/>
        </w:rPr>
        <w:t xml:space="preserve"> [Unpublished doctoral dissertation]. Rivers State University of Science and Technology.</w:t>
      </w:r>
    </w:p>
    <w:sectPr w:rsidR="00D4520A" w:rsidRPr="000737CE" w:rsidSect="006710AF">
      <w:headerReference w:type="default" r:id="rId7"/>
      <w:footerReference w:type="default" r:id="rId8"/>
      <w:pgSz w:w="11906" w:h="16838" w:code="9"/>
      <w:pgMar w:top="1440" w:right="1152" w:bottom="864" w:left="1152" w:header="706" w:footer="706" w:gutter="0"/>
      <w:pgNumType w:start="9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ADC" w:rsidRDefault="00B02ADC" w:rsidP="006710AF">
      <w:r>
        <w:separator/>
      </w:r>
    </w:p>
  </w:endnote>
  <w:endnote w:type="continuationSeparator" w:id="0">
    <w:p w:rsidR="00B02ADC" w:rsidRDefault="00B02ADC" w:rsidP="0067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8287"/>
      <w:docPartObj>
        <w:docPartGallery w:val="Page Numbers (Bottom of Page)"/>
        <w:docPartUnique/>
      </w:docPartObj>
    </w:sdtPr>
    <w:sdtEndPr>
      <w:rPr>
        <w:color w:val="7F7F7F" w:themeColor="background1" w:themeShade="7F"/>
        <w:spacing w:val="60"/>
      </w:rPr>
    </w:sdtEndPr>
    <w:sdtContent>
      <w:p w:rsidR="006710AF" w:rsidRDefault="006710A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710AF">
          <w:rPr>
            <w:b/>
            <w:bCs/>
            <w:noProof/>
          </w:rPr>
          <w:t>94</w:t>
        </w:r>
        <w:r>
          <w:rPr>
            <w:b/>
            <w:bCs/>
            <w:noProof/>
          </w:rPr>
          <w:fldChar w:fldCharType="end"/>
        </w:r>
        <w:r>
          <w:rPr>
            <w:b/>
            <w:bCs/>
          </w:rPr>
          <w:t xml:space="preserve"> | </w:t>
        </w:r>
        <w:r>
          <w:rPr>
            <w:color w:val="7F7F7F" w:themeColor="background1" w:themeShade="7F"/>
            <w:spacing w:val="60"/>
          </w:rPr>
          <w:t>Page</w:t>
        </w:r>
      </w:p>
    </w:sdtContent>
  </w:sdt>
  <w:p w:rsidR="006710AF" w:rsidRDefault="006710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ADC" w:rsidRDefault="00B02ADC" w:rsidP="006710AF">
      <w:r>
        <w:separator/>
      </w:r>
    </w:p>
  </w:footnote>
  <w:footnote w:type="continuationSeparator" w:id="0">
    <w:p w:rsidR="00B02ADC" w:rsidRDefault="00B02ADC" w:rsidP="006710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AF" w:rsidRPr="00B07508" w:rsidRDefault="006710AF" w:rsidP="006710AF">
    <w:pPr>
      <w:jc w:val="right"/>
      <w:outlineLvl w:val="5"/>
      <w:rPr>
        <w:rFonts w:ascii="Arial Narrow" w:hAnsi="Arial Narrow" w:cs="Tahoma"/>
        <w:b/>
        <w:bCs/>
        <w:sz w:val="28"/>
        <w:szCs w:val="28"/>
      </w:rPr>
    </w:pPr>
    <w:r w:rsidRPr="00B07508">
      <w:rPr>
        <w:rFonts w:ascii="Arial Narrow" w:hAnsi="Arial Narrow" w:cs="Tahoma"/>
        <w:b/>
        <w:bCs/>
        <w:sz w:val="28"/>
        <w:szCs w:val="28"/>
      </w:rPr>
      <w:t>ISSN: 3571 - 3586</w:t>
    </w:r>
  </w:p>
  <w:p w:rsidR="006710AF" w:rsidRPr="00B07508" w:rsidRDefault="006710AF" w:rsidP="006710AF">
    <w:pPr>
      <w:jc w:val="right"/>
      <w:outlineLvl w:val="5"/>
      <w:rPr>
        <w:rFonts w:ascii="Arial Narrow" w:hAnsi="Arial Narrow" w:cs="Tahoma"/>
        <w:b/>
        <w:bCs/>
        <w:sz w:val="28"/>
        <w:szCs w:val="28"/>
      </w:rPr>
    </w:pPr>
    <w:r>
      <w:rPr>
        <w:rFonts w:ascii="Arial Narrow" w:hAnsi="Arial Narrow" w:cs="Tahoma"/>
        <w:b/>
        <w:bCs/>
        <w:sz w:val="28"/>
        <w:szCs w:val="28"/>
      </w:rPr>
      <w:t>Volume 10</w:t>
    </w:r>
    <w:r w:rsidRPr="00B07508">
      <w:rPr>
        <w:rFonts w:ascii="Arial Narrow" w:hAnsi="Arial Narrow" w:cs="Tahoma"/>
        <w:b/>
        <w:bCs/>
        <w:sz w:val="28"/>
        <w:szCs w:val="28"/>
      </w:rPr>
      <w:t>, Number 2</w:t>
    </w:r>
    <w:r>
      <w:rPr>
        <w:rFonts w:ascii="Arial Narrow" w:hAnsi="Arial Narrow" w:cs="Tahoma"/>
        <w:b/>
        <w:bCs/>
        <w:sz w:val="28"/>
        <w:szCs w:val="28"/>
      </w:rPr>
      <w:t>, 2026</w:t>
    </w:r>
  </w:p>
  <w:p w:rsidR="006710AF" w:rsidRPr="00B07508" w:rsidRDefault="006710AF" w:rsidP="006710AF">
    <w:pPr>
      <w:contextualSpacing/>
      <w:jc w:val="right"/>
      <w:rPr>
        <w:rFonts w:ascii="Arial Narrow" w:hAnsi="Arial Narrow"/>
        <w:b/>
        <w:sz w:val="28"/>
        <w:szCs w:val="28"/>
      </w:rPr>
    </w:pPr>
    <w:r w:rsidRPr="00B07508">
      <w:rPr>
        <w:rFonts w:ascii="Arial Narrow" w:hAnsi="Arial Narrow"/>
        <w:b/>
        <w:sz w:val="28"/>
        <w:szCs w:val="28"/>
      </w:rPr>
      <w:t>Journal of International, Entrepreneurship and Management</w:t>
    </w:r>
  </w:p>
  <w:p w:rsidR="006710AF" w:rsidRPr="006710AF" w:rsidRDefault="006710AF">
    <w:pPr>
      <w:pStyle w:val="Header"/>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C3D"/>
    <w:multiLevelType w:val="hybridMultilevel"/>
    <w:tmpl w:val="ECEA5EF6"/>
    <w:lvl w:ilvl="0" w:tplc="04B85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C227B"/>
    <w:multiLevelType w:val="hybridMultilevel"/>
    <w:tmpl w:val="08F290DC"/>
    <w:lvl w:ilvl="0" w:tplc="AD60D04E">
      <w:start w:val="1"/>
      <w:numFmt w:val="bullet"/>
      <w:lvlText w:val="●"/>
      <w:lvlJc w:val="left"/>
      <w:pPr>
        <w:ind w:left="720" w:hanging="360"/>
      </w:pPr>
    </w:lvl>
    <w:lvl w:ilvl="1" w:tplc="F1CE2210">
      <w:start w:val="1"/>
      <w:numFmt w:val="bullet"/>
      <w:lvlText w:val="○"/>
      <w:lvlJc w:val="left"/>
      <w:pPr>
        <w:ind w:left="1440" w:hanging="360"/>
      </w:pPr>
    </w:lvl>
    <w:lvl w:ilvl="2" w:tplc="28D254AC">
      <w:start w:val="1"/>
      <w:numFmt w:val="bullet"/>
      <w:lvlText w:val="■"/>
      <w:lvlJc w:val="left"/>
      <w:pPr>
        <w:ind w:left="2160" w:hanging="360"/>
      </w:pPr>
    </w:lvl>
    <w:lvl w:ilvl="3" w:tplc="D4AC57EA">
      <w:start w:val="1"/>
      <w:numFmt w:val="bullet"/>
      <w:lvlText w:val="●"/>
      <w:lvlJc w:val="left"/>
      <w:pPr>
        <w:ind w:left="2880" w:hanging="360"/>
      </w:pPr>
    </w:lvl>
    <w:lvl w:ilvl="4" w:tplc="42D412C4">
      <w:start w:val="1"/>
      <w:numFmt w:val="bullet"/>
      <w:lvlText w:val="○"/>
      <w:lvlJc w:val="left"/>
      <w:pPr>
        <w:ind w:left="3600" w:hanging="360"/>
      </w:pPr>
    </w:lvl>
    <w:lvl w:ilvl="5" w:tplc="3BFC9D9C">
      <w:start w:val="1"/>
      <w:numFmt w:val="bullet"/>
      <w:lvlText w:val="■"/>
      <w:lvlJc w:val="left"/>
      <w:pPr>
        <w:ind w:left="4320" w:hanging="360"/>
      </w:pPr>
    </w:lvl>
    <w:lvl w:ilvl="6" w:tplc="02F00C7C">
      <w:start w:val="1"/>
      <w:numFmt w:val="bullet"/>
      <w:lvlText w:val="●"/>
      <w:lvlJc w:val="left"/>
      <w:pPr>
        <w:ind w:left="5040" w:hanging="360"/>
      </w:pPr>
    </w:lvl>
    <w:lvl w:ilvl="7" w:tplc="4B044594">
      <w:start w:val="1"/>
      <w:numFmt w:val="bullet"/>
      <w:lvlText w:val="●"/>
      <w:lvlJc w:val="left"/>
      <w:pPr>
        <w:ind w:left="5760" w:hanging="360"/>
      </w:pPr>
    </w:lvl>
    <w:lvl w:ilvl="8" w:tplc="B8064E6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DE"/>
    <w:rsid w:val="000737CE"/>
    <w:rsid w:val="006710AF"/>
    <w:rsid w:val="008B62D1"/>
    <w:rsid w:val="00B02ADC"/>
    <w:rsid w:val="00C86B2D"/>
    <w:rsid w:val="00D4520A"/>
    <w:rsid w:val="00FF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AFFE"/>
  <w15:docId w15:val="{8C49EC01-BDE6-43C1-9AD7-AEB7AC47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59"/>
    <w:rsid w:val="008B6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10AF"/>
    <w:pPr>
      <w:tabs>
        <w:tab w:val="center" w:pos="4680"/>
        <w:tab w:val="right" w:pos="9360"/>
      </w:tabs>
    </w:pPr>
  </w:style>
  <w:style w:type="character" w:customStyle="1" w:styleId="HeaderChar">
    <w:name w:val="Header Char"/>
    <w:basedOn w:val="DefaultParagraphFont"/>
    <w:link w:val="Header"/>
    <w:uiPriority w:val="99"/>
    <w:rsid w:val="006710AF"/>
  </w:style>
  <w:style w:type="paragraph" w:styleId="Footer">
    <w:name w:val="footer"/>
    <w:basedOn w:val="Normal"/>
    <w:link w:val="FooterChar"/>
    <w:uiPriority w:val="99"/>
    <w:unhideWhenUsed/>
    <w:rsid w:val="006710AF"/>
    <w:pPr>
      <w:tabs>
        <w:tab w:val="center" w:pos="4680"/>
        <w:tab w:val="right" w:pos="9360"/>
      </w:tabs>
    </w:pPr>
  </w:style>
  <w:style w:type="character" w:customStyle="1" w:styleId="FooterChar">
    <w:name w:val="Footer Char"/>
    <w:basedOn w:val="DefaultParagraphFont"/>
    <w:link w:val="Footer"/>
    <w:uiPriority w:val="99"/>
    <w:rsid w:val="0067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JOURNAL</cp:lastModifiedBy>
  <cp:revision>4</cp:revision>
  <dcterms:created xsi:type="dcterms:W3CDTF">2026-07-07T17:16:00Z</dcterms:created>
  <dcterms:modified xsi:type="dcterms:W3CDTF">2026-07-17T20:01:00Z</dcterms:modified>
</cp:coreProperties>
</file>